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889" w:type="dxa"/>
        <w:tblInd w:w="0" w:type="dxa"/>
        <w:tblLayout w:type="autofit"/>
        <w:tblCellMar>
          <w:left w:w="108" w:type="dxa"/>
          <w:top w:w="0" w:type="dxa"/>
          <w:right w:w="108" w:type="dxa"/>
          <w:bottom w:w="0" w:type="dxa"/>
        </w:tblCellMar>
        <w:tblLook w:val="04A0" w:firstRow="1" w:lastRow="0" w:firstColumn="1" w:lastColumn="0" w:noHBand="0" w:noVBand="1"/>
      </w:tblPr>
      <w:tblGrid>
        <w:gridCol w:w="5070"/>
        <w:gridCol w:w="4819"/>
      </w:tblGrid>
      <w:tr>
        <w:tblPrEx/>
        <w:trPr/>
        <w:tc>
          <w:tcPr>
            <w:tcBorders>
              <w:top w:val="none" w:color="000000" w:sz="0" w:space="0"/>
              <w:left w:val="none" w:color="000000" w:sz="0" w:space="0"/>
              <w:bottom w:val="none" w:color="000000" w:sz="0" w:space="0"/>
              <w:right w:val="none" w:color="000000" w:sz="0" w:space="0"/>
            </w:tcBorders>
            <w:tcW w:w="5070" w:type="dxa"/>
            <w:vAlign w:val="top"/>
            <w:textDirection w:val="lrTb"/>
            <w:noWrap w:val="false"/>
          </w:tcPr>
          <w:p>
            <w:pPr>
              <w:pStyle w:val="856"/>
              <w:jc w:val="right"/>
            </w:pPr>
            <w:r>
              <w:rPr>
                <w:bCs/>
                <w:sz w:val="24"/>
                <w:szCs w:val="24"/>
              </w:rPr>
            </w:r>
            <w:r>
              <w:rPr>
                <w:bCs/>
                <w:sz w:val="24"/>
                <w:szCs w:val="24"/>
              </w:rPr>
            </w:r>
            <w:r/>
          </w:p>
        </w:tc>
        <w:tc>
          <w:tcPr>
            <w:tcBorders>
              <w:top w:val="none" w:color="000000" w:sz="0" w:space="0"/>
              <w:left w:val="none" w:color="000000" w:sz="0" w:space="0"/>
              <w:bottom w:val="none" w:color="000000" w:sz="0" w:space="0"/>
              <w:right w:val="none" w:color="000000" w:sz="0" w:space="0"/>
            </w:tcBorders>
            <w:tcW w:w="4819" w:type="dxa"/>
            <w:vAlign w:val="top"/>
            <w:textDirection w:val="lrTb"/>
            <w:noWrap w:val="false"/>
          </w:tcPr>
          <w:p>
            <w:pPr>
              <w:pStyle w:val="856"/>
            </w:pPr>
            <w:r>
              <w:rPr>
                <w:bCs/>
                <w:sz w:val="24"/>
                <w:szCs w:val="24"/>
              </w:rPr>
              <w:t xml:space="preserve">Приложение № 1</w:t>
            </w:r>
            <w:r>
              <w:rPr>
                <w:bCs/>
                <w:sz w:val="24"/>
                <w:szCs w:val="24"/>
              </w:rPr>
            </w:r>
            <w:r/>
          </w:p>
          <w:p>
            <w:pPr>
              <w:pStyle w:val="856"/>
            </w:pPr>
            <w:r>
              <w:rPr>
                <w:bCs/>
                <w:sz w:val="24"/>
                <w:szCs w:val="24"/>
              </w:rPr>
              <w:t xml:space="preserve">к информационному сообщению о проведении продажи государственного имущества Костромской области на аукционе в электронной форме</w:t>
            </w:r>
            <w:r>
              <w:rPr>
                <w:bCs/>
                <w:sz w:val="24"/>
                <w:szCs w:val="24"/>
              </w:rPr>
            </w:r>
            <w:r/>
          </w:p>
        </w:tc>
      </w:tr>
    </w:tbl>
    <w:p>
      <w:pPr>
        <w:pStyle w:val="856"/>
        <w:jc w:val="center"/>
        <w:rPr>
          <w:b/>
          <w:sz w:val="28"/>
          <w:szCs w:val="28"/>
        </w:rPr>
      </w:pPr>
      <w:r>
        <w:rPr>
          <w:b/>
          <w:sz w:val="28"/>
          <w:szCs w:val="28"/>
        </w:rPr>
      </w:r>
      <w:r>
        <w:rPr>
          <w:b/>
          <w:sz w:val="28"/>
          <w:szCs w:val="28"/>
        </w:rPr>
      </w:r>
      <w:r>
        <w:rPr>
          <w:b/>
          <w:sz w:val="28"/>
          <w:szCs w:val="28"/>
        </w:rPr>
      </w:r>
    </w:p>
    <w:p>
      <w:pPr>
        <w:pStyle w:val="856"/>
        <w:jc w:val="center"/>
        <w:rPr>
          <w:b/>
          <w:sz w:val="28"/>
          <w:szCs w:val="28"/>
        </w:rPr>
      </w:pPr>
      <w:r>
        <w:rPr>
          <w:b/>
          <w:sz w:val="28"/>
          <w:szCs w:val="28"/>
        </w:rPr>
        <mc:AlternateContent>
          <mc:Choice Requires="wpg">
            <w:drawing>
              <wp:inline xmlns:wp="http://schemas.openxmlformats.org/drawingml/2006/wordprocessingDrawing" distT="0" distB="0" distL="0" distR="0">
                <wp:extent cx="774611" cy="1524000"/>
                <wp:effectExtent l="0" t="0" r="0" b="0"/>
                <wp:docPr id="1" name="" hidden="0"/>
                <wp:cNvGraphicFramePr/>
                <a:graphic xmlns:a="http://schemas.openxmlformats.org/drawingml/2006/main">
                  <a:graphicData uri="http://schemas.openxmlformats.org/drawingml/2006/picture">
                    <pic:pic xmlns:pic="http://schemas.openxmlformats.org/drawingml/2006/picture">
                      <pic:nvPicPr>
                        <pic:cNvPr id="4" name="" hidden="0"/>
                        <pic:cNvPicPr/>
                        <pic:nvPr isPhoto="0" userDrawn="0"/>
                      </pic:nvPicPr>
                      <pic:blipFill>
                        <a:blip r:embed="rId10"/>
                        <a:stretch/>
                      </pic:blipFill>
                      <pic:spPr bwMode="auto">
                        <a:xfrm>
                          <a:off x="0" y="0"/>
                          <a:ext cx="774611" cy="15240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0.99pt;height:120.00pt;mso-wrap-distance-left:0.00pt;mso-wrap-distance-top:0.00pt;mso-wrap-distance-right:0.00pt;mso-wrap-distance-bottom:0.00pt;" stroked="f">
                <v:path textboxrect="0,0,0,0"/>
                <v:imagedata r:id="rId10" o:title=""/>
              </v:shape>
            </w:pict>
          </mc:Fallback>
        </mc:AlternateConten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rPr>
          <w:b/>
          <w:sz w:val="28"/>
          <w:szCs w:val="28"/>
        </w:rPr>
      </w:pPr>
      <w:r>
        <w:rPr>
          <w:b/>
          <w:sz w:val="28"/>
          <w:szCs w:val="28"/>
        </w:rPr>
        <w:t xml:space="preserve">ДЕПАРТАМЕНТ</w:t>
      </w:r>
      <w:r>
        <w:rPr>
          <w:b/>
          <w:sz w:val="28"/>
          <w:szCs w:val="28"/>
        </w:rPr>
        <w:t xml:space="preserve"> </w:t>
      </w:r>
      <w:r>
        <w:rPr>
          <w:b/>
          <w:sz w:val="28"/>
          <w:szCs w:val="28"/>
        </w:rPr>
      </w:r>
      <w:r>
        <w:rPr>
          <w:b/>
          <w:sz w:val="28"/>
          <w:szCs w:val="28"/>
        </w:rPr>
      </w:r>
    </w:p>
    <w:p>
      <w:pPr>
        <w:pStyle w:val="856"/>
        <w:jc w:val="center"/>
        <w:rPr>
          <w:b/>
          <w:sz w:val="28"/>
          <w:szCs w:val="28"/>
        </w:rPr>
      </w:pPr>
      <w:r>
        <w:rPr>
          <w:b/>
          <w:sz w:val="28"/>
          <w:szCs w:val="28"/>
        </w:rPr>
        <w:t xml:space="preserve">ИМУЩЕСТВЕННЫХ И ЗЕМЕЛЬНЫХ ОТНОШЕНИЙ</w:t>
      </w:r>
      <w:r>
        <w:rPr>
          <w:b/>
          <w:sz w:val="28"/>
          <w:szCs w:val="28"/>
        </w:rPr>
      </w:r>
      <w:r>
        <w:rPr>
          <w:b/>
          <w:sz w:val="28"/>
          <w:szCs w:val="28"/>
        </w:rPr>
      </w:r>
    </w:p>
    <w:p>
      <w:pPr>
        <w:pStyle w:val="856"/>
        <w:jc w:val="center"/>
        <w:rPr>
          <w:b/>
          <w:sz w:val="28"/>
          <w:szCs w:val="28"/>
        </w:rPr>
      </w:pPr>
      <w:r>
        <w:rPr>
          <w:b/>
          <w:sz w:val="28"/>
          <w:szCs w:val="28"/>
        </w:rPr>
        <w:t xml:space="preserve">КОСТРОМСКОЙ ОБЛАСТИ</w: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rPr>
          <w:b/>
          <w:sz w:val="28"/>
          <w:szCs w:val="28"/>
        </w:rPr>
      </w:pPr>
      <w:r>
        <w:rPr>
          <w:b/>
          <w:sz w:val="28"/>
          <w:szCs w:val="28"/>
        </w:rPr>
        <w:t xml:space="preserve">РАСПОРЯЖЕНИЕ</w: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shd w:val="clear" w:color="ffffff" w:fill="ffffff" w:themeFill="background1"/>
        <w:rPr>
          <w:sz w:val="28"/>
          <w:szCs w:val="28"/>
          <w:highlight w:val="white"/>
        </w:rPr>
      </w:pPr>
      <w:r>
        <w:rPr>
          <w:sz w:val="28"/>
          <w:szCs w:val="28"/>
          <w:highlight w:val="white"/>
        </w:rPr>
        <w:t xml:space="preserve">от 15</w:t>
      </w:r>
      <w:r>
        <w:rPr>
          <w:sz w:val="28"/>
          <w:szCs w:val="28"/>
          <w:highlight w:val="white"/>
        </w:rPr>
        <w:t xml:space="preserve">.12.2025</w:t>
      </w:r>
      <w:r>
        <w:rPr>
          <w:sz w:val="28"/>
          <w:szCs w:val="28"/>
          <w:highlight w:val="white"/>
        </w:rPr>
        <w:t xml:space="preserve"> </w:t>
      </w:r>
      <w:r>
        <w:rPr>
          <w:sz w:val="28"/>
          <w:szCs w:val="28"/>
          <w:highlight w:val="white"/>
        </w:rPr>
        <w:t xml:space="preserve">г</w:t>
      </w:r>
      <w:r>
        <w:rPr>
          <w:sz w:val="28"/>
          <w:szCs w:val="28"/>
          <w:highlight w:val="white"/>
        </w:rPr>
        <w:t xml:space="preserve">ода</w:t>
      </w:r>
      <w:r>
        <w:rPr>
          <w:sz w:val="28"/>
          <w:szCs w:val="28"/>
          <w:highlight w:val="white"/>
        </w:rPr>
        <w:t xml:space="preserve"> № </w:t>
      </w:r>
      <w:r>
        <w:rPr>
          <w:sz w:val="28"/>
          <w:szCs w:val="28"/>
          <w:highlight w:val="white"/>
        </w:rPr>
        <w:t xml:space="preserve">1119</w:t>
      </w:r>
      <w:r>
        <w:rPr>
          <w:sz w:val="28"/>
          <w:szCs w:val="28"/>
          <w:highlight w:val="white"/>
        </w:rPr>
      </w:r>
      <w:r>
        <w:rPr>
          <w:sz w:val="28"/>
          <w:szCs w:val="28"/>
          <w:highlight w:val="white"/>
        </w:rPr>
      </w:r>
    </w:p>
    <w:p>
      <w:pPr>
        <w:pStyle w:val="856"/>
        <w:jc w:val="center"/>
        <w:rPr>
          <w:sz w:val="28"/>
          <w:szCs w:val="28"/>
          <w:highlight w:val="white"/>
        </w:rPr>
      </w:pPr>
      <w:r>
        <w:rPr>
          <w:sz w:val="28"/>
          <w:szCs w:val="28"/>
          <w:highlight w:val="white"/>
        </w:rPr>
      </w:r>
      <w:r>
        <w:rPr>
          <w:sz w:val="28"/>
          <w:szCs w:val="28"/>
          <w:highlight w:val="white"/>
        </w:rPr>
      </w:r>
      <w:r>
        <w:rPr>
          <w:sz w:val="28"/>
          <w:szCs w:val="28"/>
          <w:highlight w:val="white"/>
        </w:rPr>
      </w:r>
    </w:p>
    <w:p>
      <w:pPr>
        <w:pStyle w:val="856"/>
        <w:jc w:val="center"/>
        <w:rPr>
          <w:sz w:val="28"/>
          <w:szCs w:val="28"/>
        </w:rPr>
      </w:pPr>
      <w:r>
        <w:rPr>
          <w:sz w:val="28"/>
          <w:szCs w:val="28"/>
        </w:rPr>
        <w:t xml:space="preserve">г.</w:t>
      </w:r>
      <w:r>
        <w:rPr>
          <w:sz w:val="28"/>
          <w:szCs w:val="28"/>
        </w:rPr>
        <w:t xml:space="preserve"> </w:t>
      </w:r>
      <w:r>
        <w:rPr>
          <w:sz w:val="28"/>
          <w:szCs w:val="28"/>
        </w:rPr>
        <w:t xml:space="preserve">Кострома</w:t>
      </w:r>
      <w:r>
        <w:rPr>
          <w:sz w:val="28"/>
          <w:szCs w:val="28"/>
        </w:rPr>
      </w:r>
      <w:r>
        <w:rPr>
          <w:sz w:val="28"/>
          <w:szCs w:val="28"/>
        </w:rPr>
      </w:r>
    </w:p>
    <w:p>
      <w:pPr>
        <w:pStyle w:val="856"/>
        <w:jc w:val="center"/>
        <w:rPr>
          <w:sz w:val="28"/>
          <w:szCs w:val="28"/>
        </w:rPr>
      </w:pPr>
      <w:r>
        <w:rPr>
          <w:sz w:val="28"/>
          <w:szCs w:val="28"/>
        </w:rPr>
      </w:r>
      <w:r>
        <w:rPr>
          <w:sz w:val="28"/>
          <w:szCs w:val="28"/>
        </w:rPr>
      </w:r>
      <w:r>
        <w:rPr>
          <w:sz w:val="28"/>
          <w:szCs w:val="28"/>
        </w:rPr>
      </w:r>
    </w:p>
    <w:p>
      <w:pPr>
        <w:pStyle w:val="856"/>
        <w:jc w:val="center"/>
        <w:rPr>
          <w:b/>
          <w:sz w:val="28"/>
          <w:szCs w:val="28"/>
        </w:rPr>
      </w:pPr>
      <w:r>
        <w:rPr>
          <w:b/>
          <w:sz w:val="28"/>
          <w:szCs w:val="28"/>
        </w:rPr>
        <w:t xml:space="preserve">Об условиях приватизации </w:t>
      </w:r>
      <w:r>
        <w:rPr>
          <w:b/>
          <w:sz w:val="28"/>
          <w:szCs w:val="28"/>
        </w:rPr>
        <w:t xml:space="preserve">находящегося в государственной собственности Костромской области имущества</w:t>
      </w:r>
      <w:r>
        <w:rPr>
          <w:b/>
          <w:sz w:val="28"/>
          <w:szCs w:val="28"/>
        </w:rPr>
      </w:r>
      <w:r>
        <w:rPr>
          <w:b/>
          <w:sz w:val="28"/>
          <w:szCs w:val="28"/>
        </w:rPr>
      </w:r>
    </w:p>
    <w:p>
      <w:pPr>
        <w:pStyle w:val="856"/>
        <w:ind w:firstLine="720"/>
        <w:jc w:val="center"/>
        <w:rPr>
          <w:b/>
          <w:sz w:val="28"/>
          <w:szCs w:val="28"/>
        </w:rPr>
      </w:pPr>
      <w:r>
        <w:rPr>
          <w:b/>
          <w:sz w:val="28"/>
          <w:szCs w:val="28"/>
        </w:rPr>
      </w:r>
      <w:r>
        <w:rPr>
          <w:b/>
          <w:sz w:val="28"/>
          <w:szCs w:val="28"/>
        </w:rPr>
      </w:r>
      <w:r>
        <w:rPr>
          <w:b/>
          <w:sz w:val="28"/>
          <w:szCs w:val="28"/>
        </w:rPr>
      </w:r>
    </w:p>
    <w:p>
      <w:pPr>
        <w:pStyle w:val="856"/>
        <w:ind w:right="-1" w:firstLine="709"/>
        <w:jc w:val="both"/>
        <w:rPr>
          <w:sz w:val="28"/>
          <w:szCs w:val="28"/>
        </w:rPr>
      </w:pPr>
      <w:r>
        <w:rPr>
          <w:sz w:val="28"/>
          <w:szCs w:val="28"/>
        </w:rPr>
      </w:r>
      <w:r>
        <w:rPr>
          <w:sz w:val="28"/>
          <w:szCs w:val="28"/>
        </w:rPr>
        <w:t xml:space="preserve">В </w:t>
      </w:r>
      <w:r>
        <w:rPr>
          <w:sz w:val="28"/>
          <w:szCs w:val="28"/>
        </w:rPr>
        <w:t xml:space="preserve">соответствии с Федеральным законом от 21 декабря 2001 года                              № 178-ФЗ «О приватизации государственного и муниципального имущества», </w:t>
      </w:r>
      <w:r>
        <w:rPr>
          <w:sz w:val="28"/>
          <w:szCs w:val="28"/>
        </w:rPr>
        <w:t xml:space="preserve"> </w:t>
      </w:r>
      <w:r>
        <w:rPr>
          <w:sz w:val="28"/>
          <w:szCs w:val="28"/>
        </w:rPr>
        <w:t xml:space="preserve">Федеральным законом от 25 июня 2002 года № 73-ФЗ                  «Об объектах культурного наследи</w:t>
      </w:r>
      <w:r>
        <w:rPr>
          <w:sz w:val="28"/>
          <w:szCs w:val="28"/>
        </w:rPr>
        <w:t xml:space="preserve">я (памятниках истории и культуры) народов Российской Федер</w:t>
      </w:r>
      <w:r>
        <w:rPr>
          <w:sz w:val="28"/>
          <w:szCs w:val="28"/>
        </w:rPr>
        <w:t xml:space="preserve">ации»,</w:t>
      </w:r>
      <w:r>
        <w:rPr>
          <w:sz w:val="28"/>
          <w:szCs w:val="28"/>
        </w:rPr>
        <w:t xml:space="preserve"> Законом Костромской области                      от 27 июня 2008 года </w:t>
      </w:r>
      <w:r>
        <w:rPr>
          <w:sz w:val="28"/>
          <w:szCs w:val="28"/>
        </w:rPr>
        <w:t xml:space="preserve">№ 335-4-ЗКО «О приватизации государственного </w:t>
      </w:r>
      <w:r>
        <w:rPr>
          <w:sz w:val="28"/>
          <w:szCs w:val="28"/>
        </w:rPr>
        <w:t xml:space="preserve">имущества Костромской области», </w:t>
      </w:r>
      <w:r>
        <w:rPr>
          <w:sz w:val="28"/>
          <w:szCs w:val="28"/>
        </w:rPr>
        <w:t xml:space="preserve">пост</w:t>
      </w:r>
      <w:r>
        <w:rPr>
          <w:sz w:val="28"/>
          <w:szCs w:val="28"/>
        </w:rPr>
        <w:t xml:space="preserve">ановлением Костромской областной Думы от 24 ноября 2022 года № 579 «О программе приватизации государственного имущества Костром</w:t>
      </w:r>
      <w:r>
        <w:rPr>
          <w:sz w:val="28"/>
          <w:szCs w:val="28"/>
        </w:rPr>
        <w:t xml:space="preserve">ской области на             2023-2025 годы»,</w:t>
      </w:r>
      <w:r>
        <w:rPr>
          <w:sz w:val="28"/>
          <w:szCs w:val="28"/>
        </w:rPr>
        <w:t xml:space="preserve"> пос</w:t>
      </w:r>
      <w:r>
        <w:rPr>
          <w:sz w:val="28"/>
          <w:szCs w:val="28"/>
        </w:rPr>
        <w:t xml:space="preserve">тановлением администрации Костромской области от 15 авгу</w:t>
      </w:r>
      <w:r>
        <w:rPr>
          <w:sz w:val="28"/>
          <w:szCs w:val="28"/>
        </w:rPr>
        <w:t xml:space="preserve">ста 2011 года № 300-а «О поручении исполнительным органам Костромской области осуществлять полномочия от имени администрации Костромской области в сфере управлени</w:t>
      </w:r>
      <w:r>
        <w:rPr>
          <w:sz w:val="28"/>
          <w:szCs w:val="28"/>
        </w:rPr>
        <w:t xml:space="preserve">я и распоряжения государственным имуществом Костромской </w:t>
      </w:r>
      <w:r>
        <w:rPr>
          <w:sz w:val="28"/>
          <w:szCs w:val="28"/>
        </w:rPr>
        <w:t xml:space="preserve">области», положением о департаменте имущественных и земельных отношений Костромской области, утвержденным постановлением губернатора Костромской области от 29 мая 2015 года № 96 «О департаменте имущес</w:t>
      </w:r>
      <w:r>
        <w:rPr>
          <w:sz w:val="28"/>
          <w:szCs w:val="28"/>
        </w:rPr>
        <w:t xml:space="preserve">твенных и земельных отношений Костромской области»,</w:t>
      </w:r>
      <w:r>
        <w:rPr>
          <w:sz w:val="28"/>
          <w:szCs w:val="28"/>
        </w:rPr>
        <w:t xml:space="preserve"> </w:t>
      </w:r>
      <w:r>
        <w:rPr>
          <w:sz w:val="28"/>
          <w:szCs w:val="28"/>
        </w:rPr>
        <w:t xml:space="preserve">решением</w:t>
      </w:r>
      <w:r>
        <w:rPr>
          <w:sz w:val="28"/>
          <w:szCs w:val="28"/>
        </w:rPr>
        <w:t xml:space="preserve"> </w:t>
      </w:r>
      <w:r>
        <w:rPr>
          <w:sz w:val="28"/>
          <w:szCs w:val="28"/>
        </w:rPr>
        <w:t xml:space="preserve">комиссии </w:t>
      </w:r>
      <w:r>
        <w:rPr>
          <w:sz w:val="28"/>
          <w:szCs w:val="28"/>
        </w:rPr>
        <w:t xml:space="preserve">по</w:t>
      </w:r>
      <w:r>
        <w:rPr>
          <w:sz w:val="28"/>
          <w:szCs w:val="28"/>
        </w:rPr>
        <w:t xml:space="preserve"> </w:t>
      </w:r>
      <w:r>
        <w:rPr>
          <w:sz w:val="28"/>
          <w:szCs w:val="28"/>
        </w:rPr>
        <w:t xml:space="preserve">приватизации государственного имущества Костромс</w:t>
      </w:r>
      <w:r>
        <w:rPr>
          <w:sz w:val="28"/>
          <w:szCs w:val="28"/>
        </w:rPr>
        <w:t xml:space="preserve">кой области </w:t>
      </w:r>
      <w:r>
        <w:rPr>
          <w:sz w:val="28"/>
          <w:szCs w:val="28"/>
        </w:rPr>
        <w:t xml:space="preserve">(</w:t>
      </w:r>
      <w:r>
        <w:rPr>
          <w:sz w:val="28"/>
          <w:szCs w:val="28"/>
        </w:rPr>
        <w:t xml:space="preserve">протокол от 26 ноября 20</w:t>
      </w:r>
      <w:r>
        <w:rPr>
          <w:sz w:val="28"/>
          <w:szCs w:val="28"/>
        </w:rPr>
        <w:t xml:space="preserve">25 года </w:t>
      </w:r>
      <w:r>
        <w:rPr>
          <w:sz w:val="28"/>
          <w:szCs w:val="28"/>
        </w:rPr>
        <w:t xml:space="preserve">№ 7</w:t>
      </w:r>
      <w:r>
        <w:rPr>
          <w:sz w:val="28"/>
          <w:szCs w:val="28"/>
        </w:rPr>
        <w:t xml:space="preserve">)</w:t>
      </w:r>
      <w:r>
        <w:rPr>
          <w:sz w:val="28"/>
          <w:szCs w:val="28"/>
        </w:rPr>
        <w:t xml:space="preserve">:</w:t>
      </w:r>
      <w:r>
        <w:rPr>
          <w:sz w:val="28"/>
          <w:szCs w:val="28"/>
        </w:rPr>
      </w:r>
      <w:r>
        <w:rPr>
          <w:sz w:val="28"/>
          <w:szCs w:val="28"/>
        </w:rPr>
      </w:r>
    </w:p>
    <w:p>
      <w:pPr>
        <w:pStyle w:val="856"/>
        <w:ind w:right="-1" w:firstLine="709"/>
        <w:jc w:val="both"/>
        <w:rPr>
          <w:sz w:val="28"/>
          <w:szCs w:val="28"/>
        </w:rPr>
      </w:pPr>
      <w:r>
        <w:rPr>
          <w:sz w:val="28"/>
          <w:szCs w:val="28"/>
        </w:rPr>
        <w:t xml:space="preserve">1</w:t>
      </w:r>
      <w:r>
        <w:rPr>
          <w:sz w:val="28"/>
          <w:szCs w:val="28"/>
        </w:rPr>
        <w:t xml:space="preserve">.</w:t>
      </w:r>
      <w:r>
        <w:rPr>
          <w:sz w:val="28"/>
          <w:szCs w:val="28"/>
        </w:rPr>
        <w:t xml:space="preserve"> </w:t>
      </w:r>
      <w:r>
        <w:rPr>
          <w:sz w:val="28"/>
          <w:szCs w:val="28"/>
        </w:rPr>
        <w:t xml:space="preserve">Утв</w:t>
      </w:r>
      <w:r>
        <w:rPr>
          <w:sz w:val="28"/>
          <w:szCs w:val="28"/>
        </w:rPr>
        <w:t xml:space="preserve">ерд</w:t>
      </w:r>
      <w:r>
        <w:rPr>
          <w:sz w:val="28"/>
          <w:szCs w:val="28"/>
        </w:rPr>
        <w:t xml:space="preserve">ить </w:t>
      </w:r>
      <w:r>
        <w:rPr>
          <w:sz w:val="28"/>
          <w:szCs w:val="28"/>
        </w:rPr>
        <w:t xml:space="preserve">условия </w:t>
      </w:r>
      <w:r>
        <w:rPr>
          <w:sz w:val="28"/>
          <w:szCs w:val="28"/>
        </w:rPr>
        <w:t xml:space="preserve">приватизац</w:t>
      </w:r>
      <w:r>
        <w:rPr>
          <w:sz w:val="28"/>
          <w:szCs w:val="28"/>
        </w:rPr>
        <w:t xml:space="preserve">ии</w:t>
      </w:r>
      <w:r>
        <w:rPr>
          <w:sz w:val="28"/>
          <w:szCs w:val="28"/>
        </w:rPr>
        <w:t xml:space="preserve"> </w:t>
      </w:r>
      <w:r>
        <w:rPr>
          <w:sz w:val="28"/>
          <w:szCs w:val="28"/>
        </w:rPr>
        <w:t xml:space="preserve">находящегося в государственной собственности Костромской области имущества</w:t>
      </w:r>
      <w:r>
        <w:rPr>
          <w:sz w:val="28"/>
          <w:szCs w:val="28"/>
        </w:rPr>
        <w:t xml:space="preserve">:</w:t>
      </w:r>
      <w:r>
        <w:rPr>
          <w:sz w:val="28"/>
          <w:szCs w:val="28"/>
        </w:rPr>
        <w:t xml:space="preserve"> </w:t>
      </w:r>
      <w:r>
        <w:rPr>
          <w:sz w:val="28"/>
          <w:szCs w:val="28"/>
        </w:rPr>
      </w:r>
      <w:r>
        <w:rPr>
          <w:sz w:val="28"/>
          <w:szCs w:val="28"/>
        </w:rPr>
      </w:r>
    </w:p>
    <w:p>
      <w:pPr>
        <w:pStyle w:val="856"/>
        <w:ind w:right="-1" w:firstLine="709"/>
        <w:jc w:val="both"/>
        <w:rPr>
          <w:sz w:val="28"/>
          <w:szCs w:val="28"/>
        </w:rPr>
      </w:pPr>
      <w:r>
        <w:rPr>
          <w:sz w:val="28"/>
          <w:szCs w:val="28"/>
        </w:rPr>
      </w:r>
      <w:r>
        <w:rPr>
          <w:rFonts w:ascii="Times New Roman" w:hAnsi="Times New Roman" w:cs="Times New Roman"/>
          <w:color w:val="000000"/>
          <w:sz w:val="28"/>
          <w:szCs w:val="28"/>
          <w:highlight w:val="none"/>
        </w:rPr>
        <w:t xml:space="preserve">комплекс объектов: административное</w:t>
      </w:r>
      <w:r>
        <w:rPr>
          <w:rFonts w:ascii="Times New Roman" w:hAnsi="Times New Roman" w:cs="Times New Roman"/>
          <w:sz w:val="28"/>
          <w:szCs w:val="28"/>
        </w:rPr>
        <w:t xml:space="preserve"> здание (объект культурного наследия регионального значения «Усадьба Чернова, 60-70-е гг. </w:t>
      </w:r>
      <w:r>
        <w:rPr>
          <w:rFonts w:ascii="Times New Roman" w:hAnsi="Times New Roman" w:cs="Times New Roman"/>
          <w:sz w:val="28"/>
          <w:szCs w:val="28"/>
          <w:lang w:val="en-US"/>
        </w:rPr>
        <w:t xml:space="preserve">XIX</w:t>
      </w:r>
      <w:r>
        <w:rPr>
          <w:rFonts w:ascii="Times New Roman" w:hAnsi="Times New Roman" w:cs="Times New Roman"/>
          <w:sz w:val="28"/>
          <w:szCs w:val="28"/>
        </w:rPr>
        <w:t xml:space="preserve"> в.: Дом жилой»), </w:t>
      </w:r>
      <w:r>
        <w:rPr>
          <w:rFonts w:ascii="Times New Roman" w:hAnsi="Times New Roman" w:cs="Times New Roman"/>
          <w:color w:val="000000"/>
          <w:sz w:val="28"/>
          <w:szCs w:val="28"/>
        </w:rPr>
        <w:t xml:space="preserve">назначение: нежи</w:t>
      </w:r>
      <w:r>
        <w:rPr>
          <w:rFonts w:ascii="Times New Roman" w:hAnsi="Times New Roman" w:cs="Times New Roman"/>
          <w:color w:val="000000"/>
          <w:sz w:val="28"/>
          <w:szCs w:val="28"/>
        </w:rPr>
        <w:t xml:space="preserve">лое, </w:t>
      </w:r>
      <w:r>
        <w:rPr>
          <w:rFonts w:ascii="Times New Roman" w:hAnsi="Times New Roman" w:cs="Times New Roman"/>
          <w:color w:val="000000"/>
          <w:sz w:val="28"/>
          <w:szCs w:val="28"/>
        </w:rPr>
        <w:t xml:space="preserve">площадь</w:t>
      </w: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563,9</w:t>
      </w:r>
      <w:r>
        <w:rPr>
          <w:rFonts w:ascii="Times New Roman" w:hAnsi="Times New Roman" w:cs="Times New Roman"/>
          <w:color w:val="000000"/>
          <w:sz w:val="28"/>
          <w:szCs w:val="28"/>
        </w:rPr>
        <w:t xml:space="preserve"> кв.м</w:t>
      </w:r>
      <w:r>
        <w:rPr>
          <w:rFonts w:ascii="Times New Roman" w:hAnsi="Times New Roman" w:cs="Times New Roman"/>
          <w:color w:val="000000"/>
          <w:sz w:val="28"/>
          <w:szCs w:val="28"/>
          <w:lang w:val="ru-RU"/>
        </w:rPr>
        <w:t xml:space="preserve">,</w:t>
      </w:r>
      <w:r>
        <w:rPr>
          <w:rFonts w:ascii="Times New Roman" w:hAnsi="Times New Roman" w:cs="Times New Roman"/>
          <w:color w:val="000000"/>
          <w:sz w:val="28"/>
          <w:szCs w:val="28"/>
        </w:rPr>
        <w:t xml:space="preserve"> </w:t>
      </w:r>
      <w:r>
        <w:rPr>
          <w:rFonts w:ascii="Times New Roman" w:hAnsi="Times New Roman" w:cs="Times New Roman"/>
          <w:sz w:val="28"/>
          <w:szCs w:val="28"/>
        </w:rPr>
        <w:t xml:space="preserve">кадастровый номер 44:27:040718:321</w:t>
      </w:r>
      <w:r>
        <w:rPr>
          <w:rFonts w:ascii="Times New Roman" w:hAnsi="Times New Roman" w:cs="Times New Roman"/>
          <w:sz w:val="28"/>
          <w:szCs w:val="28"/>
        </w:rPr>
        <w:t xml:space="preserve">, </w:t>
      </w:r>
      <w:r>
        <w:rPr>
          <w:rFonts w:ascii="Times New Roman" w:hAnsi="Times New Roman" w:cs="Times New Roman"/>
          <w:sz w:val="28"/>
          <w:szCs w:val="28"/>
        </w:rPr>
        <w:t xml:space="preserve">адрес: Костромская область, г. Кострома,                       ул. Нижняя Дебря, д. 41;  </w:t>
      </w:r>
      <w:r>
        <w:rPr>
          <w:rFonts w:ascii="Times New Roman" w:hAnsi="Times New Roman" w:cs="Times New Roman"/>
          <w:sz w:val="28"/>
          <w:szCs w:val="28"/>
        </w:rPr>
        <w:t xml:space="preserve">нежилое здание</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назначение: нежи</w:t>
      </w:r>
      <w:r>
        <w:rPr>
          <w:rFonts w:ascii="Times New Roman" w:hAnsi="Times New Roman" w:cs="Times New Roman"/>
          <w:color w:val="000000"/>
          <w:sz w:val="28"/>
          <w:szCs w:val="28"/>
        </w:rPr>
        <w:t xml:space="preserve">лое, </w:t>
      </w:r>
      <w:r>
        <w:rPr>
          <w:rFonts w:ascii="Times New Roman" w:hAnsi="Times New Roman" w:cs="Times New Roman"/>
          <w:color w:val="000000"/>
          <w:sz w:val="28"/>
          <w:szCs w:val="28"/>
        </w:rPr>
        <w:t xml:space="preserve">площадь</w:t>
      </w:r>
      <w:r>
        <w:rPr>
          <w:rFonts w:ascii="Times New Roman" w:hAnsi="Times New Roman" w:cs="Times New Roman"/>
          <w:sz w:val="28"/>
          <w:szCs w:val="28"/>
        </w:rPr>
        <w:t xml:space="preserve"> </w:t>
      </w:r>
      <w:r>
        <w:rPr>
          <w:rFonts w:ascii="Times New Roman" w:hAnsi="Times New Roman" w:cs="Times New Roman"/>
          <w:sz w:val="28"/>
          <w:szCs w:val="28"/>
        </w:rPr>
        <w:t xml:space="preserve">47,8</w:t>
      </w:r>
      <w:r>
        <w:rPr>
          <w:rFonts w:ascii="Times New Roman" w:hAnsi="Times New Roman" w:cs="Times New Roman"/>
          <w:sz w:val="28"/>
          <w:szCs w:val="28"/>
        </w:rPr>
        <w:t xml:space="preserve"> </w:t>
      </w:r>
      <w:r>
        <w:rPr>
          <w:rFonts w:ascii="Times New Roman" w:hAnsi="Times New Roman" w:cs="Times New Roman"/>
          <w:sz w:val="28"/>
          <w:szCs w:val="28"/>
        </w:rPr>
        <w:t xml:space="preserve">кв.м</w:t>
      </w:r>
      <w:r>
        <w:rPr>
          <w:rFonts w:ascii="Times New Roman" w:hAnsi="Times New Roman" w:cs="Times New Roman"/>
          <w:sz w:val="28"/>
          <w:szCs w:val="28"/>
        </w:rPr>
        <w:t xml:space="preserve">, </w:t>
      </w:r>
      <w:r>
        <w:rPr>
          <w:rFonts w:ascii="Times New Roman" w:hAnsi="Times New Roman" w:cs="Times New Roman"/>
          <w:sz w:val="28"/>
          <w:szCs w:val="28"/>
        </w:rPr>
        <w:t xml:space="preserve">кадастровый номер 44:27:040718:319,</w:t>
      </w:r>
      <w:r>
        <w:rPr>
          <w:rFonts w:ascii="Times New Roman" w:hAnsi="Times New Roman" w:cs="Times New Roman"/>
          <w:sz w:val="28"/>
          <w:szCs w:val="28"/>
        </w:rPr>
        <w:t xml:space="preserve"> </w:t>
      </w:r>
      <w:r>
        <w:rPr>
          <w:rFonts w:ascii="Times New Roman" w:hAnsi="Times New Roman" w:cs="Times New Roman"/>
          <w:sz w:val="28"/>
          <w:szCs w:val="28"/>
        </w:rPr>
        <w:t xml:space="preserve">адрес: Костромская область, г. Кострома, ул. Нижняя Дебря, д. 41, строение 1; </w:t>
      </w:r>
      <w:r>
        <w:rPr>
          <w:rFonts w:ascii="Times New Roman" w:hAnsi="Times New Roman" w:cs="Times New Roman"/>
          <w:sz w:val="28"/>
          <w:szCs w:val="28"/>
        </w:rPr>
        <w:t xml:space="preserve">нежилое здание, </w:t>
      </w:r>
      <w:r>
        <w:rPr>
          <w:rFonts w:ascii="Times New Roman" w:hAnsi="Times New Roman" w:cs="Times New Roman"/>
          <w:color w:val="000000"/>
          <w:sz w:val="28"/>
          <w:szCs w:val="28"/>
        </w:rPr>
        <w:t xml:space="preserve">назначение: нежи</w:t>
      </w:r>
      <w:r>
        <w:rPr>
          <w:rFonts w:ascii="Times New Roman" w:hAnsi="Times New Roman" w:cs="Times New Roman"/>
          <w:color w:val="000000"/>
          <w:sz w:val="28"/>
          <w:szCs w:val="28"/>
        </w:rPr>
        <w:t xml:space="preserve">лое, </w:t>
      </w:r>
      <w:r>
        <w:rPr>
          <w:rFonts w:ascii="Times New Roman" w:hAnsi="Times New Roman" w:cs="Times New Roman"/>
          <w:color w:val="000000"/>
          <w:sz w:val="28"/>
          <w:szCs w:val="28"/>
        </w:rPr>
        <w:t xml:space="preserve">площадь </w:t>
      </w:r>
      <w:r>
        <w:rPr>
          <w:rFonts w:ascii="Times New Roman" w:hAnsi="Times New Roman" w:cs="Times New Roman"/>
          <w:sz w:val="28"/>
          <w:szCs w:val="28"/>
        </w:rPr>
        <w:t xml:space="preserve">56,2 </w:t>
      </w:r>
      <w:r>
        <w:rPr>
          <w:rFonts w:ascii="Times New Roman" w:hAnsi="Times New Roman" w:cs="Times New Roman"/>
          <w:sz w:val="28"/>
          <w:szCs w:val="28"/>
        </w:rPr>
        <w:t xml:space="preserve">кв.м, </w:t>
      </w:r>
      <w:r>
        <w:rPr>
          <w:rFonts w:ascii="Times New Roman" w:hAnsi="Times New Roman" w:cs="Times New Roman"/>
          <w:sz w:val="28"/>
          <w:szCs w:val="28"/>
        </w:rPr>
        <w:t xml:space="preserve">кадастровый номер 44:27:040718:402</w:t>
      </w:r>
      <w:r>
        <w:rPr>
          <w:rFonts w:ascii="Times New Roman" w:hAnsi="Times New Roman" w:cs="Times New Roman"/>
          <w:sz w:val="28"/>
          <w:szCs w:val="28"/>
        </w:rPr>
        <w:t xml:space="preserve">, </w:t>
      </w:r>
      <w:r>
        <w:rPr>
          <w:rFonts w:ascii="Times New Roman" w:hAnsi="Times New Roman" w:cs="Times New Roman"/>
          <w:sz w:val="28"/>
          <w:szCs w:val="28"/>
        </w:rPr>
        <w:t xml:space="preserve">адрес: Костромская область, г. Кострома, ул. Нижняя Дебря, д. 41, строение 2, с одновременным отчуждением </w:t>
      </w:r>
      <w:r>
        <w:rPr>
          <w:rFonts w:ascii="Times New Roman" w:hAnsi="Times New Roman" w:eastAsia="Times New Roman" w:cs="Times New Roman"/>
          <w:b w:val="0"/>
          <w:bCs w:val="0"/>
          <w:sz w:val="28"/>
          <w:szCs w:val="28"/>
        </w:rPr>
        <w:t xml:space="preserve">земельного участка</w:t>
      </w:r>
      <w:r>
        <w:rPr>
          <w:rFonts w:ascii="Times New Roman" w:hAnsi="Times New Roman" w:eastAsia="Times New Roman" w:cs="Times New Roman"/>
          <w:b w:val="0"/>
          <w:bCs w:val="0"/>
          <w:sz w:val="28"/>
          <w:szCs w:val="28"/>
        </w:rPr>
        <w:t xml:space="preserve">, категория земель: земли населенных пунктов, вид разрешенного использования: </w:t>
      </w:r>
      <w:r>
        <w:rPr>
          <w:rFonts w:ascii="Times New Roman" w:hAnsi="Times New Roman" w:cs="Times New Roman"/>
          <w:b w:val="0"/>
          <w:bCs w:val="0"/>
          <w:sz w:val="28"/>
          <w:szCs w:val="28"/>
          <w:highlight w:val="none"/>
        </w:rPr>
        <w:t xml:space="preserve">административно-управленческие объекты и некоммерческие организации (объекты социального </w:t>
      </w:r>
      <w:r>
        <w:rPr>
          <w:rFonts w:ascii="Times New Roman" w:hAnsi="Times New Roman" w:cs="Times New Roman"/>
          <w:b w:val="0"/>
          <w:bCs w:val="0"/>
          <w:sz w:val="28"/>
          <w:szCs w:val="28"/>
          <w:highlight w:val="none"/>
        </w:rPr>
        <w:t xml:space="preserve">обслуживания, социальной защиты, пенсионного обеспечения, ЗАГСы, архивы, информационные и</w:t>
      </w: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highlight w:val="none"/>
        </w:rPr>
        <w:t xml:space="preserve">аналитические центры и другие подобные объекты)</w:t>
      </w:r>
      <w:r>
        <w:rPr>
          <w:rFonts w:ascii="Times New Roman" w:hAnsi="Times New Roman" w:eastAsia="Times New Roman" w:cs="Times New Roman"/>
          <w:b w:val="0"/>
          <w:bCs w:val="0"/>
          <w:sz w:val="28"/>
          <w:szCs w:val="28"/>
        </w:rPr>
        <w:t xml:space="preserve">, </w:t>
      </w:r>
      <w:r>
        <w:rPr>
          <w:rFonts w:ascii="Times New Roman" w:hAnsi="Times New Roman" w:cs="Times New Roman"/>
          <w:b w:val="0"/>
          <w:bCs w:val="0"/>
          <w:sz w:val="28"/>
          <w:szCs w:val="28"/>
          <w:highlight w:val="none"/>
        </w:rPr>
        <w:t xml:space="preserve">площадь 1430 кв.м,</w:t>
      </w:r>
      <w:r>
        <w:rPr>
          <w:rFonts w:ascii="Times New Roman" w:hAnsi="Times New Roman" w:eastAsia="Times New Roman" w:cs="Times New Roman"/>
          <w:b w:val="0"/>
          <w:bCs w:val="0"/>
          <w:sz w:val="28"/>
          <w:szCs w:val="28"/>
        </w:rPr>
        <w:t xml:space="preserve"> </w:t>
      </w:r>
      <w:r>
        <w:rPr>
          <w:rFonts w:ascii="Times New Roman" w:hAnsi="Times New Roman" w:cs="Times New Roman"/>
          <w:b w:val="0"/>
          <w:bCs w:val="0"/>
          <w:sz w:val="28"/>
          <w:szCs w:val="28"/>
          <w:highlight w:val="none"/>
        </w:rPr>
        <w:t xml:space="preserve">кадастровый номер </w:t>
      </w:r>
      <w:r>
        <w:rPr>
          <w:rFonts w:ascii="Times New Roman" w:hAnsi="Times New Roman" w:cs="Times New Roman"/>
          <w:b w:val="0"/>
          <w:bCs w:val="0"/>
          <w:sz w:val="28"/>
          <w:szCs w:val="28"/>
          <w:highlight w:val="none"/>
        </w:rPr>
        <w:t xml:space="preserve">44:27:040718:403</w:t>
      </w:r>
      <w:r>
        <w:t xml:space="preserve">, </w:t>
      </w:r>
      <w:r>
        <w:rPr>
          <w:rFonts w:ascii="Times New Roman" w:hAnsi="Times New Roman" w:cs="Times New Roman"/>
          <w:color w:val="000000"/>
          <w:sz w:val="28"/>
          <w:szCs w:val="28"/>
          <w:lang w:val="ru-RU"/>
        </w:rPr>
        <w:t xml:space="preserve">местоположение: «Местоположение установлено относительно ориентира, расположенного в границах участка. Почтовый адрес ориентира: </w:t>
      </w:r>
      <w:r>
        <w:rPr>
          <w:rFonts w:ascii="Times New Roman" w:hAnsi="Times New Roman" w:cs="Times New Roman"/>
          <w:color w:val="000000"/>
          <w:sz w:val="28"/>
          <w:szCs w:val="28"/>
        </w:rPr>
        <w:t xml:space="preserve">Костромская область,</w:t>
      </w:r>
      <w:r>
        <w:rPr>
          <w:rFonts w:ascii="Times New Roman" w:hAnsi="Times New Roman" w:cs="Times New Roman"/>
          <w:color w:val="000000"/>
          <w:sz w:val="28"/>
          <w:szCs w:val="28"/>
        </w:rPr>
        <w:t xml:space="preserve">                  г. Кострома, ул. Нижняя Дебря, д. 41»</w:t>
      </w:r>
      <w:r>
        <w:rPr>
          <w:rFonts w:ascii="Times New Roman" w:hAnsi="Times New Roman"/>
          <w:color w:val="000000"/>
          <w:sz w:val="28"/>
          <w:szCs w:val="28"/>
        </w:rPr>
        <w:t xml:space="preserve">, ограничения (обременения)</w:t>
      </w:r>
      <w:r>
        <w:rPr>
          <w:rFonts w:ascii="Times New Roman" w:hAnsi="Times New Roman"/>
          <w:color w:val="000000"/>
          <w:sz w:val="28"/>
          <w:szCs w:val="28"/>
        </w:rPr>
        <w:t xml:space="preserve">:</w:t>
      </w:r>
      <w:r>
        <w:rPr>
          <w:sz w:val="28"/>
          <w:szCs w:val="28"/>
        </w:rPr>
        <w:t xml:space="preserve"> охра</w:t>
      </w:r>
      <w:r>
        <w:rPr>
          <w:sz w:val="28"/>
          <w:szCs w:val="28"/>
        </w:rPr>
        <w:t xml:space="preserve">нная зона к</w:t>
      </w:r>
      <w:r>
        <w:rPr>
          <w:sz w:val="28"/>
          <w:szCs w:val="28"/>
        </w:rPr>
        <w:t xml:space="preserve">абеля площадью 6 кв.м, охранная зона сетей канализации площадью 111 кв.м, охранная зона сетей теплотрассы площадью 124 кв.м, охранная зона инженерных коммуникаций площадью 67 кв.м, площадью 69 кв.м, охранные зоны транспорта 1430 кв.м, 1430 кв.м, 1430 кв.м:</w:t>
      </w:r>
      <w:r>
        <w:rPr>
          <w:sz w:val="28"/>
          <w:szCs w:val="28"/>
        </w:rPr>
      </w:r>
      <w:r>
        <w:rPr>
          <w:sz w:val="28"/>
          <w:szCs w:val="28"/>
        </w:rPr>
      </w:r>
    </w:p>
    <w:p>
      <w:pPr>
        <w:pStyle w:val="856"/>
        <w:ind w:firstLine="709"/>
        <w:jc w:val="both"/>
      </w:pPr>
      <w:r>
        <w:rPr>
          <w:sz w:val="28"/>
          <w:szCs w:val="28"/>
        </w:rPr>
        <w:t xml:space="preserve">1) форма проведения продажи государственного имущества – электронная;</w:t>
      </w:r>
      <w:r/>
      <w:r/>
    </w:p>
    <w:p>
      <w:pPr>
        <w:pStyle w:val="856"/>
        <w:ind w:firstLine="709"/>
        <w:jc w:val="both"/>
      </w:pPr>
      <w:r>
        <w:rPr>
          <w:sz w:val="28"/>
          <w:szCs w:val="28"/>
        </w:rPr>
        <w:t xml:space="preserve">2</w:t>
      </w:r>
      <w:r>
        <w:rPr>
          <w:sz w:val="28"/>
          <w:szCs w:val="28"/>
        </w:rPr>
        <w:t xml:space="preserve">) способ приватизации –</w:t>
      </w:r>
      <w:r>
        <w:rPr>
          <w:sz w:val="28"/>
          <w:szCs w:val="28"/>
        </w:rPr>
        <w:t xml:space="preserve"> продажа на аукционе;</w:t>
      </w:r>
      <w:r/>
      <w:r/>
    </w:p>
    <w:p>
      <w:pPr>
        <w:pStyle w:val="856"/>
        <w:ind w:firstLine="709"/>
        <w:jc w:val="both"/>
      </w:pPr>
      <w:r>
        <w:rPr>
          <w:sz w:val="28"/>
          <w:szCs w:val="28"/>
        </w:rPr>
        <w:t xml:space="preserve">3</w:t>
      </w:r>
      <w:r>
        <w:rPr>
          <w:sz w:val="28"/>
          <w:szCs w:val="28"/>
        </w:rPr>
        <w:t xml:space="preserve">) форма подачи предложений о цене </w:t>
      </w:r>
      <w:r>
        <w:rPr>
          <w:sz w:val="28"/>
          <w:szCs w:val="28"/>
        </w:rPr>
        <w:t xml:space="preserve">–</w:t>
      </w:r>
      <w:r>
        <w:rPr>
          <w:sz w:val="28"/>
          <w:szCs w:val="28"/>
        </w:rPr>
        <w:t xml:space="preserve"> открытая;</w:t>
      </w:r>
      <w:r/>
      <w:r/>
    </w:p>
    <w:p>
      <w:pPr>
        <w:ind w:firstLine="709"/>
        <w:jc w:val="both"/>
        <w:spacing w:after="0" w:afterAutospacing="0" w:line="240" w:lineRule="auto"/>
      </w:pPr>
      <w:r>
        <w:rPr>
          <w:sz w:val="28"/>
          <w:szCs w:val="28"/>
        </w:rPr>
        <w:t xml:space="preserve">4</w:t>
      </w:r>
      <w:r>
        <w:rPr>
          <w:sz w:val="28"/>
          <w:szCs w:val="28"/>
        </w:rPr>
        <w:t xml:space="preserve">) </w:t>
      </w:r>
      <w:r>
        <w:rPr>
          <w:rFonts w:ascii="Times New Roman" w:hAnsi="Times New Roman" w:eastAsia="Times New Roman" w:cs="Times New Roman"/>
          <w:i w:val="0"/>
          <w:color w:val="000000"/>
          <w:sz w:val="28"/>
          <w:szCs w:val="28"/>
          <w:highlight w:val="white"/>
        </w:rPr>
        <w:t xml:space="preserve">начальная цена</w:t>
      </w:r>
      <w:r>
        <w:rPr>
          <w:rFonts w:ascii="Times New Roman" w:hAnsi="Times New Roman" w:eastAsia="Times New Roman" w:cs="Times New Roman"/>
          <w:i w:val="0"/>
          <w:color w:val="000000"/>
          <w:sz w:val="28"/>
          <w:szCs w:val="28"/>
          <w:highlight w:val="white"/>
        </w:rPr>
        <w:t xml:space="preserve"> – </w:t>
      </w:r>
      <w:r>
        <w:rPr>
          <w:rFonts w:ascii="Times New Roman" w:hAnsi="Times New Roman" w:eastAsia="Times New Roman" w:cs="Times New Roman"/>
          <w:i w:val="0"/>
          <w:color w:val="000000"/>
          <w:sz w:val="28"/>
          <w:szCs w:val="28"/>
          <w:highlight w:val="white"/>
        </w:rPr>
        <w:t xml:space="preserve">27 942 820</w:t>
      </w:r>
      <w:r>
        <w:rPr>
          <w:rFonts w:ascii="Times New Roman" w:hAnsi="Times New Roman" w:eastAsia="Times New Roman" w:cs="Times New Roman"/>
          <w:i w:val="0"/>
          <w:color w:val="000000"/>
          <w:sz w:val="28"/>
          <w:szCs w:val="28"/>
          <w:highlight w:val="white"/>
        </w:rPr>
        <w:t xml:space="preserve"> рублей (с учетом налога на добавленную</w:t>
      </w:r>
      <w:r>
        <w:rPr>
          <w:rFonts w:ascii="Times New Roman" w:hAnsi="Times New Roman" w:eastAsia="Times New Roman" w:cs="Times New Roman"/>
          <w:i w:val="0"/>
          <w:color w:val="000000"/>
          <w:sz w:val="28"/>
          <w:szCs w:val="28"/>
          <w:highlight w:val="white"/>
        </w:rPr>
        <w:t xml:space="preserve"> стоимос</w:t>
      </w:r>
      <w:r>
        <w:rPr>
          <w:rFonts w:ascii="Times New Roman" w:hAnsi="Times New Roman" w:eastAsia="Times New Roman" w:cs="Times New Roman"/>
          <w:i w:val="0"/>
          <w:color w:val="000000"/>
          <w:sz w:val="28"/>
          <w:szCs w:val="28"/>
          <w:highlight w:val="white"/>
        </w:rPr>
        <w:t xml:space="preserve">ть), в том числе объектов недвижимого имущества – 23 068 920</w:t>
      </w:r>
      <w:r>
        <w:rPr>
          <w:rFonts w:ascii="Times New Roman" w:hAnsi="Times New Roman" w:eastAsia="Times New Roman" w:cs="Times New Roman"/>
          <w:i w:val="0"/>
          <w:color w:val="000000"/>
          <w:sz w:val="28"/>
          <w:szCs w:val="28"/>
          <w:highlight w:val="white"/>
        </w:rPr>
        <w:t xml:space="preserve"> руб</w:t>
      </w:r>
      <w:r>
        <w:rPr>
          <w:rFonts w:ascii="Times New Roman" w:hAnsi="Times New Roman" w:eastAsia="Times New Roman" w:cs="Times New Roman"/>
          <w:i w:val="0"/>
          <w:color w:val="000000"/>
          <w:sz w:val="28"/>
          <w:szCs w:val="28"/>
          <w:highlight w:val="white"/>
        </w:rPr>
        <w:t xml:space="preserve">лей, стоимость (</w:t>
      </w:r>
      <w:r>
        <w:rPr>
          <w:rFonts w:ascii="Times New Roman" w:hAnsi="Times New Roman" w:eastAsia="Times New Roman" w:cs="Times New Roman"/>
          <w:i w:val="0"/>
          <w:color w:val="000000"/>
          <w:sz w:val="28"/>
          <w:szCs w:val="28"/>
          <w:highlight w:val="white"/>
        </w:rPr>
        <w:t xml:space="preserve">цена</w:t>
      </w:r>
      <w:r>
        <w:rPr>
          <w:rFonts w:ascii="Times New Roman" w:hAnsi="Times New Roman" w:eastAsia="Times New Roman" w:cs="Times New Roman"/>
          <w:i w:val="0"/>
          <w:color w:val="000000"/>
          <w:sz w:val="28"/>
          <w:szCs w:val="28"/>
          <w:highlight w:val="white"/>
        </w:rPr>
        <w:t xml:space="preserve"> выкупа) з</w:t>
      </w:r>
      <w:r>
        <w:rPr>
          <w:rFonts w:ascii="Times New Roman" w:hAnsi="Times New Roman" w:eastAsia="Times New Roman" w:cs="Times New Roman"/>
          <w:i w:val="0"/>
          <w:color w:val="000000"/>
          <w:sz w:val="28"/>
          <w:szCs w:val="28"/>
          <w:highlight w:val="white"/>
        </w:rPr>
        <w:t xml:space="preserve">емельного участка –                            </w:t>
      </w:r>
      <w:r>
        <w:rPr>
          <w:rFonts w:ascii="Times New Roman" w:hAnsi="Times New Roman" w:eastAsia="Times New Roman" w:cs="Times New Roman"/>
          <w:i w:val="0"/>
          <w:color w:val="000000"/>
          <w:sz w:val="28"/>
          <w:szCs w:val="28"/>
          <w:highlight w:val="white"/>
        </w:rPr>
        <w:t xml:space="preserve">4 873 900 рублей</w:t>
      </w:r>
      <w:r>
        <w:rPr>
          <w:rFonts w:ascii="Times New Roman" w:hAnsi="Times New Roman" w:cs="Times New Roman"/>
          <w:color w:val="000000"/>
          <w:sz w:val="28"/>
          <w:szCs w:val="28"/>
          <w:highlight w:val="white"/>
        </w:rPr>
        <w:t xml:space="preserve">;</w:t>
      </w:r>
      <w:r/>
      <w:r/>
    </w:p>
    <w:p>
      <w:pPr>
        <w:pStyle w:val="856"/>
        <w:ind w:firstLine="709"/>
        <w:jc w:val="both"/>
        <w:spacing w:after="0" w:line="240" w:lineRule="auto"/>
        <w:tabs>
          <w:tab w:val="left" w:pos="142" w:leader="none"/>
        </w:tabs>
        <w:rPr>
          <w:sz w:val="28"/>
          <w:szCs w:val="28"/>
        </w:rPr>
      </w:pPr>
      <w:r>
        <w:rPr>
          <w:rFonts w:ascii="Times New Roman" w:hAnsi="Times New Roman"/>
          <w:sz w:val="28"/>
          <w:szCs w:val="28"/>
        </w:rPr>
        <w:t xml:space="preserve">5) величина повышения начальной цены («шаг аукциона») – 300 000 рублей;</w:t>
      </w:r>
      <w:r>
        <w:rPr>
          <w:sz w:val="28"/>
          <w:szCs w:val="28"/>
        </w:rPr>
      </w:r>
      <w:r>
        <w:rPr>
          <w:sz w:val="28"/>
          <w:szCs w:val="28"/>
        </w:rPr>
      </w:r>
    </w:p>
    <w:p>
      <w:pPr>
        <w:ind w:firstLine="709"/>
        <w:jc w:val="both"/>
        <w:spacing w:after="0" w:afterAutospacing="0" w:line="240" w:lineRule="auto"/>
        <w:rPr>
          <w:sz w:val="28"/>
          <w:szCs w:val="28"/>
        </w:rPr>
      </w:pPr>
      <w:r>
        <w:rPr>
          <w:rFonts w:ascii="Times New Roman" w:hAnsi="Times New Roman" w:cs="Times New Roman"/>
          <w:color w:val="000000"/>
          <w:sz w:val="28"/>
          <w:szCs w:val="28"/>
        </w:rPr>
        <w:t xml:space="preserve">6) задаток – </w:t>
      </w:r>
      <w:r>
        <w:rPr>
          <w:rFonts w:ascii="Times New Roman" w:hAnsi="Times New Roman" w:cs="Times New Roman"/>
          <w:color w:val="000000"/>
          <w:sz w:val="28"/>
          <w:szCs w:val="28"/>
          <w:highlight w:val="white"/>
        </w:rPr>
        <w:t xml:space="preserve">2 794 282 </w:t>
      </w:r>
      <w:r>
        <w:rPr>
          <w:rFonts w:ascii="Times New Roman" w:hAnsi="Times New Roman" w:cs="Times New Roman"/>
          <w:color w:val="000000"/>
          <w:sz w:val="28"/>
          <w:szCs w:val="28"/>
          <w:highlight w:val="white"/>
        </w:rPr>
        <w:t xml:space="preserve">рубля</w:t>
      </w:r>
      <w:r>
        <w:rPr>
          <w:rFonts w:ascii="Times New Roman" w:hAnsi="Times New Roman" w:cs="Times New Roman"/>
          <w:color w:val="000000"/>
          <w:sz w:val="28"/>
          <w:szCs w:val="28"/>
          <w:highlight w:val="white"/>
        </w:rPr>
        <w:t xml:space="preserve">;</w:t>
      </w:r>
      <w:r>
        <w:rPr>
          <w:sz w:val="28"/>
          <w:szCs w:val="28"/>
        </w:rPr>
      </w:r>
      <w:r>
        <w:rPr>
          <w:sz w:val="28"/>
          <w:szCs w:val="28"/>
        </w:rPr>
      </w:r>
    </w:p>
    <w:p>
      <w:pPr>
        <w:ind w:firstLine="709"/>
        <w:jc w:val="both"/>
        <w:spacing w:after="0" w:afterAutospacing="0" w:line="240" w:lineRule="auto"/>
        <w:rPr>
          <w:rFonts w:ascii="Times New Roman" w:hAnsi="Times New Roman" w:cs="Times New Roman"/>
          <w:sz w:val="28"/>
          <w:szCs w:val="28"/>
          <w:highlight w:val="none"/>
        </w:rPr>
      </w:pPr>
      <w:r>
        <w:rPr>
          <w:rFonts w:ascii="Times New Roman" w:hAnsi="Times New Roman" w:cs="Times New Roman"/>
          <w:color w:val="000000"/>
          <w:sz w:val="28"/>
          <w:szCs w:val="28"/>
        </w:rPr>
        <w:t xml:space="preserve">7) </w:t>
      </w:r>
      <w:r>
        <w:rPr>
          <w:rFonts w:ascii="Times New Roman" w:hAnsi="Times New Roman" w:cs="Times New Roman"/>
          <w:color w:val="000000"/>
          <w:sz w:val="28"/>
          <w:szCs w:val="28"/>
          <w:highlight w:val="white"/>
        </w:rPr>
        <w:t xml:space="preserve">обременение</w:t>
      </w:r>
      <w:r>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w:t>
      </w:r>
      <w:r>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обязанность покупателя </w:t>
      </w:r>
      <w:r>
        <w:rPr>
          <w:rFonts w:ascii="Times New Roman" w:hAnsi="Times New Roman" w:cs="Times New Roman"/>
          <w:color w:val="000000"/>
          <w:sz w:val="28"/>
          <w:szCs w:val="28"/>
          <w:highlight w:val="white"/>
        </w:rPr>
        <w:t xml:space="preserve">по в</w:t>
      </w:r>
      <w:r>
        <w:rPr>
          <w:rFonts w:ascii="Times New Roman" w:hAnsi="Times New Roman" w:cs="Times New Roman"/>
          <w:color w:val="000000"/>
          <w:sz w:val="28"/>
          <w:szCs w:val="28"/>
          <w:highlight w:val="white"/>
        </w:rPr>
        <w:t xml:space="preserve">ыполнению треб</w:t>
      </w:r>
      <w:r>
        <w:rPr>
          <w:rFonts w:ascii="Times New Roman" w:hAnsi="Times New Roman" w:cs="Times New Roman"/>
          <w:color w:val="000000"/>
          <w:sz w:val="28"/>
          <w:szCs w:val="28"/>
          <w:highlight w:val="white"/>
        </w:rPr>
        <w:t xml:space="preserve">ов</w:t>
      </w:r>
      <w:r>
        <w:rPr>
          <w:rFonts w:ascii="Times New Roman" w:hAnsi="Times New Roman" w:cs="Times New Roman"/>
          <w:color w:val="000000"/>
          <w:sz w:val="28"/>
          <w:szCs w:val="28"/>
          <w:highlight w:val="white"/>
        </w:rPr>
        <w:t xml:space="preserve">аний Федерального закона от 25 июня 2002 года № 7</w:t>
      </w:r>
      <w:r>
        <w:rPr>
          <w:rFonts w:ascii="Times New Roman" w:hAnsi="Times New Roman" w:cs="Times New Roman"/>
          <w:color w:val="000000"/>
          <w:sz w:val="28"/>
          <w:szCs w:val="28"/>
          <w:highlight w:val="white"/>
        </w:rPr>
        <w:t xml:space="preserve">3-ФЗ «Об объектах ку</w:t>
      </w:r>
      <w:r>
        <w:rPr>
          <w:rFonts w:ascii="Times New Roman" w:hAnsi="Times New Roman" w:cs="Times New Roman"/>
          <w:color w:val="000000"/>
          <w:sz w:val="28"/>
          <w:szCs w:val="28"/>
          <w:highlight w:val="white"/>
        </w:rPr>
        <w:t xml:space="preserve">льтурного наследия (памятниках истории и культуры) народов Рос</w:t>
      </w:r>
      <w:r>
        <w:rPr>
          <w:rFonts w:ascii="Times New Roman" w:hAnsi="Times New Roman" w:cs="Times New Roman"/>
          <w:color w:val="000000"/>
          <w:sz w:val="28"/>
          <w:szCs w:val="28"/>
          <w:highlight w:val="white"/>
        </w:rPr>
        <w:t xml:space="preserve">сийской Федерации» </w:t>
      </w:r>
      <w:r>
        <w:rPr>
          <w:rFonts w:ascii="Times New Roman" w:hAnsi="Times New Roman" w:cs="Times New Roman"/>
          <w:color w:val="000000"/>
          <w:sz w:val="28"/>
          <w:szCs w:val="28"/>
          <w:highlight w:val="white"/>
        </w:rPr>
        <w:t xml:space="preserve">и охранного обязател</w:t>
      </w:r>
      <w:r>
        <w:rPr>
          <w:rFonts w:ascii="Times New Roman" w:hAnsi="Times New Roman" w:cs="Times New Roman"/>
          <w:color w:val="000000"/>
          <w:sz w:val="28"/>
          <w:szCs w:val="28"/>
          <w:highlight w:val="white"/>
        </w:rPr>
        <w:t xml:space="preserve">ьства со</w:t>
      </w:r>
      <w:r>
        <w:rPr>
          <w:rFonts w:ascii="Times New Roman" w:hAnsi="Times New Roman" w:cs="Times New Roman"/>
          <w:color w:val="000000"/>
          <w:sz w:val="28"/>
          <w:szCs w:val="28"/>
          <w:highlight w:val="white"/>
        </w:rPr>
        <w:t xml:space="preserve">бственника или иного законного владельца объекта культурно</w:t>
      </w:r>
      <w:r>
        <w:rPr>
          <w:rFonts w:ascii="Times New Roman" w:hAnsi="Times New Roman" w:cs="Times New Roman"/>
          <w:color w:val="000000"/>
          <w:sz w:val="28"/>
          <w:szCs w:val="28"/>
          <w:highlight w:val="white"/>
        </w:rPr>
        <w:t xml:space="preserve">го</w:t>
      </w:r>
      <w:r>
        <w:rPr>
          <w:rFonts w:ascii="Times New Roman" w:hAnsi="Times New Roman" w:cs="Times New Roman"/>
          <w:color w:val="000000"/>
          <w:sz w:val="28"/>
          <w:szCs w:val="28"/>
          <w:highlight w:val="white"/>
        </w:rPr>
        <w:t xml:space="preserve"> н</w:t>
      </w:r>
      <w:r>
        <w:rPr>
          <w:rFonts w:ascii="Times New Roman" w:hAnsi="Times New Roman" w:cs="Times New Roman"/>
          <w:color w:val="000000"/>
          <w:sz w:val="28"/>
          <w:szCs w:val="28"/>
          <w:highlight w:val="white"/>
        </w:rPr>
        <w:t xml:space="preserve">аследия, включ</w:t>
      </w:r>
      <w:r>
        <w:rPr>
          <w:rFonts w:ascii="Times New Roman" w:hAnsi="Times New Roman" w:cs="Times New Roman"/>
          <w:color w:val="000000"/>
          <w:sz w:val="28"/>
          <w:szCs w:val="28"/>
          <w:highlight w:val="white"/>
        </w:rPr>
        <w:t xml:space="preserve">енного в единый государственный реестр объектов кул</w:t>
      </w:r>
      <w:r>
        <w:rPr>
          <w:rFonts w:ascii="Times New Roman" w:hAnsi="Times New Roman" w:cs="Times New Roman"/>
          <w:color w:val="000000"/>
          <w:sz w:val="28"/>
          <w:szCs w:val="28"/>
          <w:highlight w:val="white"/>
        </w:rPr>
        <w:t xml:space="preserve">ьт</w:t>
      </w:r>
      <w:r>
        <w:rPr>
          <w:rFonts w:ascii="Times New Roman" w:hAnsi="Times New Roman" w:cs="Times New Roman"/>
          <w:color w:val="000000"/>
          <w:sz w:val="28"/>
          <w:szCs w:val="28"/>
          <w:highlight w:val="white"/>
        </w:rPr>
        <w:t xml:space="preserve">урного наследия (памятников истории и культуры) народов Российской Федерации, ут</w:t>
      </w:r>
      <w:r>
        <w:rPr>
          <w:rFonts w:ascii="Times New Roman" w:hAnsi="Times New Roman" w:cs="Times New Roman"/>
          <w:color w:val="000000"/>
          <w:sz w:val="28"/>
          <w:szCs w:val="28"/>
          <w:highlight w:val="white"/>
        </w:rPr>
        <w:t xml:space="preserve">вержденного приказом инспекции по охран</w:t>
      </w:r>
      <w:r>
        <w:rPr>
          <w:rFonts w:ascii="Times New Roman" w:hAnsi="Times New Roman" w:cs="Times New Roman"/>
          <w:color w:val="000000"/>
          <w:sz w:val="28"/>
          <w:szCs w:val="28"/>
          <w:highlight w:val="white"/>
        </w:rPr>
        <w:t xml:space="preserve">е объект</w:t>
      </w:r>
      <w:r>
        <w:rPr>
          <w:rFonts w:ascii="Times New Roman" w:hAnsi="Times New Roman" w:cs="Times New Roman"/>
          <w:color w:val="000000"/>
          <w:sz w:val="28"/>
          <w:szCs w:val="28"/>
          <w:highlight w:val="white"/>
        </w:rPr>
        <w:t xml:space="preserve">ов культурного наследия Костромской области от 14 марта </w:t>
      </w:r>
      <w:r>
        <w:rPr>
          <w:rFonts w:ascii="Times New Roman" w:hAnsi="Times New Roman" w:cs="Times New Roman"/>
          <w:color w:val="000000"/>
          <w:sz w:val="28"/>
          <w:szCs w:val="28"/>
          <w:highlight w:val="white"/>
        </w:rPr>
        <w:t xml:space="preserve">20</w:t>
      </w:r>
      <w:r>
        <w:rPr>
          <w:rFonts w:ascii="Times New Roman" w:hAnsi="Times New Roman" w:cs="Times New Roman"/>
          <w:color w:val="000000"/>
          <w:sz w:val="28"/>
          <w:szCs w:val="28"/>
          <w:highlight w:val="white"/>
        </w:rPr>
        <w:t xml:space="preserve">24</w:t>
      </w:r>
      <w:r>
        <w:rPr>
          <w:rFonts w:ascii="Times New Roman" w:hAnsi="Times New Roman" w:cs="Times New Roman"/>
          <w:color w:val="000000"/>
          <w:sz w:val="28"/>
          <w:szCs w:val="28"/>
          <w:highlight w:val="white"/>
        </w:rPr>
        <w:t xml:space="preserve"> года № 2</w:t>
      </w:r>
      <w:r>
        <w:rPr>
          <w:rFonts w:ascii="Times New Roman" w:hAnsi="Times New Roman" w:cs="Times New Roman"/>
          <w:color w:val="000000"/>
          <w:sz w:val="28"/>
          <w:szCs w:val="28"/>
          <w:highlight w:val="none"/>
        </w:rPr>
        <w:t xml:space="preserve">2</w:t>
      </w:r>
      <w:r>
        <w:rPr>
          <w:rFonts w:ascii="Times New Roman" w:hAnsi="Times New Roman"/>
          <w:color w:val="000000"/>
          <w:sz w:val="28"/>
          <w:szCs w:val="28"/>
          <w:highlight w:val="none"/>
        </w:rPr>
        <w:t xml:space="preserve">,</w:t>
      </w:r>
      <w:r>
        <w:rPr>
          <w:rFonts w:ascii="Times New Roman" w:hAnsi="Times New Roman"/>
          <w:color w:val="000000"/>
          <w:sz w:val="28"/>
          <w:szCs w:val="28"/>
          <w:highlight w:val="none"/>
        </w:rPr>
        <w:t xml:space="preserve"> согласно приложению к настоящему распоряжению</w:t>
      </w:r>
      <w:r>
        <w:rPr>
          <w:rFonts w:ascii="Times New Roman" w:hAnsi="Times New Roman"/>
          <w:color w:val="000000"/>
          <w:sz w:val="28"/>
          <w:szCs w:val="28"/>
          <w:highlight w:val="none"/>
        </w:rPr>
        <w:t xml:space="preserve">.</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pStyle w:val="856"/>
        <w:ind w:firstLine="709"/>
        <w:jc w:val="both"/>
        <w:rPr>
          <w:sz w:val="28"/>
          <w:szCs w:val="28"/>
          <w:highlight w:val="none"/>
        </w:rPr>
      </w:pPr>
      <w:r>
        <w:rPr>
          <w:sz w:val="28"/>
          <w:szCs w:val="28"/>
        </w:rPr>
        <w:t xml:space="preserve">2. Отделу управления</w:t>
      </w:r>
      <w:r>
        <w:rPr>
          <w:sz w:val="28"/>
          <w:szCs w:val="28"/>
        </w:rPr>
        <w:t xml:space="preserve"> областной собственностью</w:t>
      </w:r>
      <w:r>
        <w:rPr>
          <w:sz w:val="28"/>
          <w:szCs w:val="28"/>
        </w:rPr>
        <w:t xml:space="preserve"> </w:t>
      </w:r>
      <w:r>
        <w:rPr>
          <w:sz w:val="28"/>
          <w:szCs w:val="28"/>
        </w:rPr>
        <w:t xml:space="preserve">департамента имущественных и з</w:t>
      </w:r>
      <w:r>
        <w:rPr>
          <w:sz w:val="28"/>
          <w:szCs w:val="28"/>
        </w:rPr>
        <w:t xml:space="preserve">емельны</w:t>
      </w:r>
      <w:r>
        <w:rPr>
          <w:sz w:val="28"/>
          <w:szCs w:val="28"/>
        </w:rPr>
        <w:t xml:space="preserve">х отношени</w:t>
      </w:r>
      <w:r>
        <w:rPr>
          <w:sz w:val="28"/>
          <w:szCs w:val="28"/>
        </w:rPr>
        <w:t xml:space="preserve">й</w:t>
      </w:r>
      <w:r>
        <w:rPr>
          <w:sz w:val="28"/>
          <w:szCs w:val="28"/>
        </w:rPr>
        <w:t xml:space="preserve"> Костромской облас</w:t>
      </w:r>
      <w:r>
        <w:rPr>
          <w:sz w:val="28"/>
          <w:szCs w:val="28"/>
        </w:rPr>
        <w:t xml:space="preserve">т</w:t>
      </w:r>
      <w:r>
        <w:rPr>
          <w:sz w:val="28"/>
          <w:szCs w:val="28"/>
        </w:rPr>
        <w:t xml:space="preserve">и</w:t>
      </w:r>
      <w:r>
        <w:rPr>
          <w:sz w:val="28"/>
          <w:szCs w:val="28"/>
        </w:rPr>
        <w:t xml:space="preserve">:</w:t>
      </w:r>
      <w:r>
        <w:rPr>
          <w:sz w:val="28"/>
          <w:szCs w:val="28"/>
          <w:highlight w:val="none"/>
        </w:rPr>
      </w:r>
      <w:r>
        <w:rPr>
          <w:sz w:val="28"/>
          <w:szCs w:val="28"/>
          <w:highlight w:val="none"/>
        </w:rPr>
      </w:r>
    </w:p>
    <w:p>
      <w:pPr>
        <w:pStyle w:val="856"/>
        <w:ind w:firstLine="709"/>
        <w:jc w:val="both"/>
        <w:rPr>
          <w:sz w:val="28"/>
          <w:szCs w:val="28"/>
        </w:rPr>
      </w:pPr>
      <w:r>
        <w:rPr>
          <w:sz w:val="28"/>
          <w:szCs w:val="28"/>
        </w:rPr>
        <w:t xml:space="preserve">1)</w:t>
      </w:r>
      <w:r>
        <w:rPr>
          <w:sz w:val="28"/>
          <w:szCs w:val="28"/>
        </w:rPr>
        <w:t xml:space="preserve"> </w:t>
      </w:r>
      <w:r>
        <w:rPr>
          <w:sz w:val="28"/>
          <w:szCs w:val="28"/>
        </w:rPr>
        <w:t xml:space="preserve">п</w:t>
      </w:r>
      <w:r>
        <w:rPr>
          <w:sz w:val="28"/>
          <w:szCs w:val="28"/>
        </w:rPr>
        <w:t xml:space="preserve">роизвести необходимые действия по организации и проведению </w:t>
      </w:r>
      <w:r>
        <w:rPr>
          <w:sz w:val="28"/>
          <w:szCs w:val="28"/>
        </w:rPr>
        <w:t xml:space="preserve">аукциона </w:t>
      </w:r>
      <w:r>
        <w:rPr>
          <w:sz w:val="28"/>
          <w:szCs w:val="28"/>
        </w:rPr>
        <w:t xml:space="preserve">по продаже имущества, указанного в пункте 1 настоящего </w:t>
      </w:r>
      <w:r>
        <w:rPr>
          <w:sz w:val="28"/>
          <w:szCs w:val="28"/>
        </w:rPr>
        <w:t xml:space="preserve">распоряжения</w:t>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2)</w:t>
      </w:r>
      <w:r>
        <w:rPr>
          <w:sz w:val="28"/>
          <w:szCs w:val="28"/>
        </w:rPr>
        <w:t xml:space="preserve"> </w:t>
      </w:r>
      <w:r>
        <w:rPr>
          <w:sz w:val="28"/>
          <w:szCs w:val="28"/>
        </w:rPr>
        <w:t xml:space="preserve">р</w:t>
      </w:r>
      <w:r>
        <w:rPr>
          <w:sz w:val="28"/>
          <w:szCs w:val="28"/>
        </w:rPr>
        <w:t xml:space="preserve">азместить настоящее распоряжение </w:t>
      </w:r>
      <w:r>
        <w:rPr>
          <w:sz w:val="28"/>
          <w:szCs w:val="28"/>
        </w:rPr>
        <w:t xml:space="preserve">на</w:t>
      </w:r>
      <w:r>
        <w:rPr>
          <w:sz w:val="28"/>
          <w:szCs w:val="28"/>
        </w:rPr>
        <w:t xml:space="preserve"> сайт</w:t>
      </w:r>
      <w:r>
        <w:rPr>
          <w:sz w:val="28"/>
          <w:szCs w:val="28"/>
        </w:rPr>
        <w:t xml:space="preserve">ах</w:t>
      </w:r>
      <w:r>
        <w:rPr>
          <w:sz w:val="28"/>
          <w:szCs w:val="28"/>
        </w:rPr>
        <w:t xml:space="preserve"> в сети </w:t>
      </w:r>
      <w:r>
        <w:rPr>
          <w:sz w:val="28"/>
          <w:szCs w:val="28"/>
        </w:rPr>
        <w:t xml:space="preserve">«</w:t>
      </w:r>
      <w:r>
        <w:rPr>
          <w:sz w:val="28"/>
          <w:szCs w:val="28"/>
        </w:rPr>
        <w:t xml:space="preserve">Интернет</w:t>
      </w:r>
      <w:r>
        <w:rPr>
          <w:sz w:val="28"/>
          <w:szCs w:val="28"/>
        </w:rPr>
        <w:t xml:space="preserve">»</w:t>
      </w:r>
      <w:r>
        <w:rPr>
          <w:sz w:val="28"/>
          <w:szCs w:val="28"/>
        </w:rPr>
        <w:t xml:space="preserve">:</w:t>
      </w:r>
      <w:r>
        <w:rPr>
          <w:sz w:val="28"/>
          <w:szCs w:val="28"/>
        </w:rPr>
        <w:t xml:space="preserve"> на </w:t>
      </w:r>
      <w:r>
        <w:rPr>
          <w:sz w:val="28"/>
          <w:szCs w:val="28"/>
        </w:rPr>
        <w:t xml:space="preserve">официа</w:t>
      </w:r>
      <w:r>
        <w:rPr>
          <w:sz w:val="28"/>
          <w:szCs w:val="28"/>
        </w:rPr>
        <w:t xml:space="preserve">льном с</w:t>
      </w:r>
      <w:r>
        <w:rPr>
          <w:sz w:val="28"/>
          <w:szCs w:val="28"/>
        </w:rPr>
        <w:t xml:space="preserve">айте Росси</w:t>
      </w:r>
      <w:r>
        <w:rPr>
          <w:sz w:val="28"/>
          <w:szCs w:val="28"/>
        </w:rPr>
        <w:t xml:space="preserve">й</w:t>
      </w:r>
      <w:r>
        <w:rPr>
          <w:sz w:val="28"/>
          <w:szCs w:val="28"/>
        </w:rPr>
        <w:t xml:space="preserve">ской Федерации </w:t>
      </w:r>
      <w:r>
        <w:rPr>
          <w:sz w:val="28"/>
          <w:szCs w:val="28"/>
        </w:rPr>
        <w:t xml:space="preserve">для</w:t>
      </w:r>
      <w:r>
        <w:rPr>
          <w:sz w:val="28"/>
          <w:szCs w:val="28"/>
        </w:rPr>
        <w:t xml:space="preserve"> </w:t>
      </w:r>
      <w:r>
        <w:rPr>
          <w:sz w:val="28"/>
          <w:szCs w:val="28"/>
        </w:rPr>
        <w:t xml:space="preserve">размещения информации о проведении торгов </w:t>
      </w:r>
      <w:r>
        <w:rPr>
          <w:sz w:val="28"/>
          <w:szCs w:val="28"/>
        </w:rPr>
        <w:t xml:space="preserve">www.torgi.gov.ru, на сайте департамента имущественных и земельных отношений Костромской </w:t>
      </w:r>
      <w:r>
        <w:rPr>
          <w:sz w:val="28"/>
          <w:szCs w:val="28"/>
        </w:rPr>
        <w:t xml:space="preserve">области (прод</w:t>
      </w:r>
      <w:r>
        <w:rPr>
          <w:sz w:val="28"/>
          <w:szCs w:val="28"/>
        </w:rPr>
        <w:t xml:space="preserve">авец) </w:t>
      </w:r>
      <w:r>
        <w:rPr>
          <w:sz w:val="28"/>
          <w:szCs w:val="28"/>
        </w:rPr>
        <w:t xml:space="preserve">dizo.kostroma.gov.ru</w:t>
      </w:r>
      <w:r>
        <w:rPr>
          <w:sz w:val="28"/>
          <w:szCs w:val="28"/>
        </w:rPr>
        <w:t xml:space="preserve">, </w:t>
      </w:r>
      <w:r>
        <w:rPr>
          <w:sz w:val="28"/>
          <w:szCs w:val="28"/>
        </w:rPr>
        <w:t xml:space="preserve">на</w:t>
      </w:r>
      <w:r>
        <w:rPr>
          <w:sz w:val="28"/>
          <w:szCs w:val="28"/>
        </w:rPr>
        <w:t xml:space="preserve"> </w:t>
      </w:r>
      <w:r>
        <w:rPr>
          <w:sz w:val="28"/>
          <w:szCs w:val="28"/>
        </w:rPr>
        <w:t xml:space="preserve">Портал</w:t>
      </w:r>
      <w:r>
        <w:rPr>
          <w:sz w:val="28"/>
          <w:szCs w:val="28"/>
        </w:rPr>
        <w:t xml:space="preserve">е</w:t>
      </w:r>
      <w:r>
        <w:rPr>
          <w:sz w:val="28"/>
          <w:szCs w:val="28"/>
        </w:rPr>
        <w:t xml:space="preserve"> государс</w:t>
      </w:r>
      <w:r>
        <w:rPr>
          <w:sz w:val="28"/>
          <w:szCs w:val="28"/>
        </w:rPr>
        <w:t xml:space="preserve">твенных</w:t>
      </w:r>
      <w:r>
        <w:rPr>
          <w:sz w:val="28"/>
          <w:szCs w:val="28"/>
        </w:rPr>
        <w:t xml:space="preserve"> органов К</w:t>
      </w:r>
      <w:r>
        <w:rPr>
          <w:sz w:val="28"/>
          <w:szCs w:val="28"/>
        </w:rPr>
        <w:t xml:space="preserve">о</w:t>
      </w:r>
      <w:r>
        <w:rPr>
          <w:sz w:val="28"/>
          <w:szCs w:val="28"/>
        </w:rPr>
        <w:t xml:space="preserve">стромской области </w:t>
      </w:r>
      <w:r>
        <w:fldChar w:fldCharType="begin"/>
      </w:r>
      <w:r>
        <w:instrText xml:space="preserve">HYPERLINK "http://www.аdm44.ru"</w:instrText>
      </w:r>
      <w:r>
        <w:fldChar w:fldCharType="separate"/>
      </w:r>
      <w:r>
        <w:rPr>
          <w:sz w:val="28"/>
          <w:szCs w:val="28"/>
        </w:rPr>
        <w:t xml:space="preserve">www.аdm44.ru</w:t>
      </w:r>
      <w:r>
        <w:fldChar w:fldCharType="end"/>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3. </w:t>
      </w:r>
      <w:r>
        <w:rPr>
          <w:sz w:val="28"/>
          <w:szCs w:val="28"/>
        </w:rPr>
        <w:t xml:space="preserve">Признать утратившим силу распоряжение департамента имущественных и земельных отношений Костромской области от                    13 октября </w:t>
      </w:r>
      <w:r>
        <w:rPr>
          <w:sz w:val="28"/>
          <w:szCs w:val="28"/>
        </w:rPr>
        <w:t xml:space="preserve">20</w:t>
      </w:r>
      <w:r>
        <w:rPr>
          <w:sz w:val="28"/>
          <w:szCs w:val="28"/>
        </w:rPr>
        <w:t xml:space="preserve">25</w:t>
      </w:r>
      <w:r>
        <w:rPr>
          <w:sz w:val="28"/>
          <w:szCs w:val="28"/>
        </w:rPr>
        <w:t xml:space="preserve"> года № 900 </w:t>
      </w:r>
      <w:r>
        <w:rPr>
          <w:sz w:val="28"/>
          <w:szCs w:val="28"/>
        </w:rPr>
        <w:t xml:space="preserve">«Об условиях приватизации находящегося в го</w:t>
      </w:r>
      <w:r>
        <w:rPr>
          <w:sz w:val="28"/>
          <w:szCs w:val="28"/>
        </w:rPr>
        <w:t xml:space="preserve">су</w:t>
      </w:r>
      <w:r>
        <w:rPr>
          <w:sz w:val="28"/>
          <w:szCs w:val="28"/>
        </w:rPr>
        <w:t xml:space="preserve">дарственной собственно</w:t>
      </w:r>
      <w:r>
        <w:rPr>
          <w:sz w:val="28"/>
          <w:szCs w:val="28"/>
        </w:rPr>
        <w:t xml:space="preserve">сти Костромской области имущества»</w:t>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4. </w:t>
      </w:r>
      <w:r>
        <w:rPr>
          <w:sz w:val="28"/>
          <w:szCs w:val="28"/>
        </w:rPr>
        <w:t xml:space="preserve">Контроль за исполнением насто</w:t>
      </w:r>
      <w:r>
        <w:rPr>
          <w:sz w:val="28"/>
          <w:szCs w:val="28"/>
        </w:rPr>
        <w:t xml:space="preserve">ящего распоряжения возложить на </w:t>
      </w:r>
      <w:r>
        <w:rPr>
          <w:sz w:val="28"/>
          <w:szCs w:val="28"/>
        </w:rPr>
        <w:t xml:space="preserve">начальника о</w:t>
      </w:r>
      <w:r>
        <w:rPr>
          <w:sz w:val="28"/>
          <w:szCs w:val="28"/>
        </w:rPr>
        <w:t xml:space="preserve">тдела управле</w:t>
      </w:r>
      <w:r>
        <w:rPr>
          <w:sz w:val="28"/>
          <w:szCs w:val="28"/>
        </w:rPr>
        <w:t xml:space="preserve">ния областной собственностью</w:t>
      </w:r>
      <w:r>
        <w:rPr>
          <w:sz w:val="28"/>
          <w:szCs w:val="28"/>
        </w:rPr>
        <w:t xml:space="preserve"> </w:t>
      </w:r>
      <w:r>
        <w:rPr>
          <w:sz w:val="28"/>
          <w:szCs w:val="28"/>
        </w:rPr>
        <w:t xml:space="preserve">департамента имущественных и земельных отношений</w:t>
      </w:r>
      <w:r>
        <w:rPr>
          <w:sz w:val="28"/>
          <w:szCs w:val="28"/>
        </w:rPr>
        <w:t xml:space="preserve"> Костр</w:t>
      </w:r>
      <w:r>
        <w:rPr>
          <w:sz w:val="28"/>
          <w:szCs w:val="28"/>
        </w:rPr>
        <w:t xml:space="preserve">о</w:t>
      </w:r>
      <w:r>
        <w:rPr>
          <w:sz w:val="28"/>
          <w:szCs w:val="28"/>
        </w:rPr>
        <w:t xml:space="preserve">мской области.</w:t>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t xml:space="preserve">Исполняющий обязанности</w:t>
      </w:r>
      <w:r>
        <w:rPr>
          <w:sz w:val="28"/>
          <w:szCs w:val="28"/>
        </w:rPr>
      </w:r>
      <w:r>
        <w:rPr>
          <w:sz w:val="28"/>
          <w:szCs w:val="28"/>
        </w:rPr>
      </w:r>
    </w:p>
    <w:p>
      <w:pPr>
        <w:pStyle w:val="856"/>
      </w:pPr>
      <w:r>
        <w:rPr>
          <w:sz w:val="28"/>
          <w:szCs w:val="28"/>
        </w:rPr>
        <w:t xml:space="preserve">директора деп</w:t>
      </w:r>
      <w:r>
        <w:rPr>
          <w:sz w:val="28"/>
          <w:szCs w:val="28"/>
        </w:rPr>
        <w:t xml:space="preserve">артамента                                                                М.А. Иванова</w:t>
      </w:r>
      <w:r/>
      <w:r/>
    </w:p>
    <w:p>
      <w:pPr>
        <w:pStyle w:val="856"/>
      </w:pPr>
      <w:r>
        <w:rPr>
          <w:sz w:val="28"/>
          <w:szCs w:val="28"/>
        </w:rPr>
      </w:r>
      <w: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r>
        <w:rPr>
          <w:sz w:val="28"/>
          <w:szCs w:val="28"/>
        </w:rPr>
      </w:r>
    </w:p>
    <w:p>
      <w:pPr>
        <w:pStyle w:val="856"/>
        <w:ind w:right="-1" w:firstLine="709"/>
        <w:jc w:val="both"/>
        <w:rPr>
          <w:sz w:val="28"/>
          <w:szCs w:val="28"/>
        </w:rPr>
      </w:pPr>
      <w:r>
        <w:rPr>
          <w:sz w:val="28"/>
          <w:szCs w:val="28"/>
        </w:rPr>
      </w:r>
    </w:p>
    <w:p>
      <w:pPr>
        <w:pStyle w:val="856"/>
        <w:jc w:val="center"/>
        <w:rPr>
          <w:b/>
          <w:sz w:val="28"/>
          <w:szCs w:val="28"/>
        </w:rPr>
      </w:pPr>
      <w:r>
        <w:rPr>
          <w:b/>
          <w:sz w:val="28"/>
          <w:szCs w:val="28"/>
        </w:rPr>
        <mc:AlternateContent>
          <mc:Choice Requires="wpg">
            <w:drawing>
              <wp:inline xmlns:wp="http://schemas.openxmlformats.org/drawingml/2006/wordprocessingDrawing" distT="0" distB="0" distL="0" distR="0">
                <wp:extent cx="774611" cy="1524000"/>
                <wp:effectExtent l="0" t="0" r="0" b="0"/>
                <wp:docPr id="2" name=""/>
                <wp:cNvGraphicFramePr/>
                <a:graphic xmlns:a="http://schemas.openxmlformats.org/drawingml/2006/main">
                  <a:graphicData uri="http://schemas.openxmlformats.org/drawingml/2006/picture">
                    <pic:pic xmlns:pic="http://schemas.openxmlformats.org/drawingml/2006/picture">
                      <pic:nvPicPr>
                        <pic:cNvPr id="1952627288" name="" hidden="0"/>
                        <pic:cNvPicPr/>
                        <pic:nvPr isPhoto="0" userDrawn="0"/>
                      </pic:nvPicPr>
                      <pic:blipFill>
                        <a:blip r:embed="rId10"/>
                        <a:stretch/>
                      </pic:blipFill>
                      <pic:spPr bwMode="auto">
                        <a:xfrm>
                          <a:off x="0" y="0"/>
                          <a:ext cx="774610" cy="1523999"/>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0.99pt;height:120.00pt;mso-wrap-distance-left:0.00pt;mso-wrap-distance-top:0.00pt;mso-wrap-distance-right:0.00pt;mso-wrap-distance-bottom:0.00pt;" stroked="f">
                <v:path textboxrect="0,0,0,0"/>
                <v:imagedata r:id="rId10" o:title=""/>
              </v:shape>
            </w:pict>
          </mc:Fallback>
        </mc:AlternateConten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rPr>
          <w:b/>
          <w:sz w:val="28"/>
          <w:szCs w:val="28"/>
        </w:rPr>
      </w:pPr>
      <w:r>
        <w:rPr>
          <w:b/>
          <w:sz w:val="28"/>
          <w:szCs w:val="28"/>
        </w:rPr>
        <w:t xml:space="preserve">ДЕПАРТАМЕНТ</w:t>
      </w:r>
      <w:r>
        <w:rPr>
          <w:b/>
          <w:sz w:val="28"/>
          <w:szCs w:val="28"/>
        </w:rPr>
        <w:t xml:space="preserve"> </w:t>
      </w:r>
      <w:r>
        <w:rPr>
          <w:b/>
          <w:sz w:val="28"/>
          <w:szCs w:val="28"/>
        </w:rPr>
      </w:r>
      <w:r>
        <w:rPr>
          <w:b/>
          <w:sz w:val="28"/>
          <w:szCs w:val="28"/>
        </w:rPr>
      </w:r>
    </w:p>
    <w:p>
      <w:pPr>
        <w:pStyle w:val="856"/>
        <w:jc w:val="center"/>
        <w:rPr>
          <w:b/>
          <w:sz w:val="28"/>
          <w:szCs w:val="28"/>
        </w:rPr>
      </w:pPr>
      <w:r>
        <w:rPr>
          <w:b/>
          <w:sz w:val="28"/>
          <w:szCs w:val="28"/>
        </w:rPr>
        <w:t xml:space="preserve">ИМУЩЕСТВЕННЫХ И ЗЕМЕЛЬНЫХ ОТНОШЕНИЙ</w:t>
      </w:r>
      <w:r>
        <w:rPr>
          <w:b/>
          <w:sz w:val="28"/>
          <w:szCs w:val="28"/>
        </w:rPr>
      </w:r>
      <w:r>
        <w:rPr>
          <w:b/>
          <w:sz w:val="28"/>
          <w:szCs w:val="28"/>
        </w:rPr>
      </w:r>
    </w:p>
    <w:p>
      <w:pPr>
        <w:pStyle w:val="856"/>
        <w:jc w:val="center"/>
        <w:rPr>
          <w:b/>
          <w:sz w:val="28"/>
          <w:szCs w:val="28"/>
        </w:rPr>
      </w:pPr>
      <w:r>
        <w:rPr>
          <w:b/>
          <w:sz w:val="28"/>
          <w:szCs w:val="28"/>
        </w:rPr>
        <w:t xml:space="preserve">КОСТРОМСКОЙ ОБЛАСТИ</w: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rPr>
          <w:b/>
          <w:sz w:val="28"/>
          <w:szCs w:val="28"/>
        </w:rPr>
      </w:pPr>
      <w:r>
        <w:rPr>
          <w:b/>
          <w:sz w:val="28"/>
          <w:szCs w:val="28"/>
        </w:rPr>
        <w:t xml:space="preserve">РАСПОРЯЖЕНИЕ</w:t>
      </w:r>
      <w:r>
        <w:rPr>
          <w:b/>
          <w:sz w:val="28"/>
          <w:szCs w:val="28"/>
        </w:rPr>
      </w:r>
      <w:r>
        <w:rPr>
          <w:b/>
          <w:sz w:val="28"/>
          <w:szCs w:val="28"/>
        </w:rPr>
      </w:r>
    </w:p>
    <w:p>
      <w:pPr>
        <w:pStyle w:val="856"/>
        <w:jc w:val="center"/>
        <w:rPr>
          <w:b/>
          <w:sz w:val="28"/>
          <w:szCs w:val="28"/>
        </w:rPr>
      </w:pPr>
      <w:r>
        <w:rPr>
          <w:b/>
          <w:sz w:val="28"/>
          <w:szCs w:val="28"/>
        </w:rPr>
      </w:r>
      <w:r>
        <w:rPr>
          <w:b/>
          <w:sz w:val="28"/>
          <w:szCs w:val="28"/>
        </w:rPr>
      </w:r>
      <w:r>
        <w:rPr>
          <w:b/>
          <w:sz w:val="28"/>
          <w:szCs w:val="28"/>
        </w:rPr>
      </w:r>
    </w:p>
    <w:p>
      <w:pPr>
        <w:pStyle w:val="856"/>
        <w:jc w:val="center"/>
        <w:shd w:val="clear" w:color="ffffff" w:fill="ffffff" w:themeFill="background1"/>
        <w:rPr>
          <w:sz w:val="28"/>
          <w:szCs w:val="28"/>
          <w:highlight w:val="white"/>
        </w:rPr>
      </w:pPr>
      <w:r>
        <w:rPr>
          <w:sz w:val="28"/>
          <w:szCs w:val="28"/>
          <w:highlight w:val="white"/>
        </w:rPr>
        <w:t xml:space="preserve">от 15</w:t>
      </w:r>
      <w:r>
        <w:rPr>
          <w:sz w:val="28"/>
          <w:szCs w:val="28"/>
          <w:highlight w:val="white"/>
        </w:rPr>
        <w:t xml:space="preserve">.12.2025</w:t>
      </w:r>
      <w:r>
        <w:rPr>
          <w:sz w:val="28"/>
          <w:szCs w:val="28"/>
          <w:highlight w:val="white"/>
        </w:rPr>
        <w:t xml:space="preserve"> </w:t>
      </w:r>
      <w:r>
        <w:rPr>
          <w:sz w:val="28"/>
          <w:szCs w:val="28"/>
          <w:highlight w:val="white"/>
        </w:rPr>
        <w:t xml:space="preserve">г</w:t>
      </w:r>
      <w:r>
        <w:rPr>
          <w:sz w:val="28"/>
          <w:szCs w:val="28"/>
          <w:highlight w:val="white"/>
        </w:rPr>
        <w:t xml:space="preserve">ода</w:t>
      </w:r>
      <w:r>
        <w:rPr>
          <w:sz w:val="28"/>
          <w:szCs w:val="28"/>
          <w:highlight w:val="white"/>
        </w:rPr>
        <w:t xml:space="preserve"> № </w:t>
      </w:r>
      <w:r>
        <w:rPr>
          <w:sz w:val="28"/>
          <w:szCs w:val="28"/>
          <w:highlight w:val="white"/>
        </w:rPr>
        <w:t xml:space="preserve">1120</w:t>
      </w:r>
      <w:r>
        <w:rPr>
          <w:sz w:val="28"/>
          <w:szCs w:val="28"/>
          <w:highlight w:val="white"/>
        </w:rPr>
      </w:r>
      <w:r>
        <w:rPr>
          <w:sz w:val="28"/>
          <w:szCs w:val="28"/>
          <w:highlight w:val="white"/>
        </w:rPr>
      </w:r>
    </w:p>
    <w:p>
      <w:pPr>
        <w:pStyle w:val="856"/>
        <w:jc w:val="center"/>
        <w:rPr>
          <w:sz w:val="28"/>
          <w:szCs w:val="28"/>
          <w:highlight w:val="white"/>
        </w:rPr>
      </w:pPr>
      <w:r>
        <w:rPr>
          <w:sz w:val="28"/>
          <w:szCs w:val="28"/>
          <w:highlight w:val="white"/>
        </w:rPr>
      </w:r>
      <w:r>
        <w:rPr>
          <w:sz w:val="28"/>
          <w:szCs w:val="28"/>
          <w:highlight w:val="white"/>
        </w:rPr>
      </w:r>
      <w:r>
        <w:rPr>
          <w:sz w:val="28"/>
          <w:szCs w:val="28"/>
          <w:highlight w:val="white"/>
        </w:rPr>
      </w:r>
    </w:p>
    <w:p>
      <w:pPr>
        <w:pStyle w:val="856"/>
        <w:jc w:val="center"/>
        <w:rPr>
          <w:sz w:val="28"/>
          <w:szCs w:val="28"/>
        </w:rPr>
      </w:pPr>
      <w:r>
        <w:rPr>
          <w:sz w:val="28"/>
          <w:szCs w:val="28"/>
        </w:rPr>
        <w:t xml:space="preserve">г.</w:t>
      </w:r>
      <w:r>
        <w:rPr>
          <w:sz w:val="28"/>
          <w:szCs w:val="28"/>
        </w:rPr>
        <w:t xml:space="preserve"> </w:t>
      </w:r>
      <w:r>
        <w:rPr>
          <w:sz w:val="28"/>
          <w:szCs w:val="28"/>
        </w:rPr>
        <w:t xml:space="preserve">Кострома</w:t>
      </w:r>
      <w:r>
        <w:rPr>
          <w:sz w:val="28"/>
          <w:szCs w:val="28"/>
        </w:rPr>
      </w:r>
      <w:r>
        <w:rPr>
          <w:sz w:val="28"/>
          <w:szCs w:val="28"/>
        </w:rPr>
      </w:r>
    </w:p>
    <w:p>
      <w:pPr>
        <w:pStyle w:val="856"/>
        <w:jc w:val="center"/>
        <w:rPr>
          <w:sz w:val="28"/>
          <w:szCs w:val="28"/>
        </w:rPr>
      </w:pPr>
      <w:r>
        <w:rPr>
          <w:sz w:val="28"/>
          <w:szCs w:val="28"/>
        </w:rPr>
      </w:r>
      <w:r>
        <w:rPr>
          <w:sz w:val="28"/>
          <w:szCs w:val="28"/>
        </w:rPr>
      </w:r>
      <w:r>
        <w:rPr>
          <w:sz w:val="28"/>
          <w:szCs w:val="28"/>
        </w:rPr>
      </w:r>
    </w:p>
    <w:p>
      <w:pPr>
        <w:pStyle w:val="856"/>
        <w:jc w:val="center"/>
        <w:rPr>
          <w:b/>
          <w:sz w:val="28"/>
          <w:szCs w:val="28"/>
        </w:rPr>
      </w:pPr>
      <w:r>
        <w:rPr>
          <w:b/>
          <w:sz w:val="28"/>
          <w:szCs w:val="28"/>
        </w:rPr>
        <w:t xml:space="preserve">Об условиях приватизации </w:t>
      </w:r>
      <w:r>
        <w:rPr>
          <w:b/>
          <w:sz w:val="28"/>
          <w:szCs w:val="28"/>
        </w:rPr>
        <w:t xml:space="preserve">находящегося в государственной собственности Костромской области имущества</w:t>
      </w:r>
      <w:r>
        <w:rPr>
          <w:b/>
          <w:sz w:val="28"/>
          <w:szCs w:val="28"/>
        </w:rPr>
      </w:r>
      <w:r>
        <w:rPr>
          <w:b/>
          <w:sz w:val="28"/>
          <w:szCs w:val="28"/>
        </w:rPr>
      </w:r>
    </w:p>
    <w:p>
      <w:pPr>
        <w:pStyle w:val="856"/>
        <w:ind w:firstLine="720"/>
        <w:jc w:val="center"/>
        <w:rPr>
          <w:b/>
          <w:bCs/>
          <w:sz w:val="28"/>
          <w:szCs w:val="28"/>
        </w:rPr>
      </w:pPr>
      <w:r>
        <w:rPr>
          <w:b/>
          <w:sz w:val="28"/>
          <w:szCs w:val="28"/>
        </w:rPr>
      </w:r>
      <w:r>
        <w:rPr>
          <w:b/>
          <w:bCs/>
          <w:sz w:val="28"/>
          <w:szCs w:val="28"/>
        </w:rPr>
      </w:r>
      <w:r>
        <w:rPr>
          <w:b/>
          <w:bCs/>
          <w:sz w:val="28"/>
          <w:szCs w:val="28"/>
        </w:rPr>
      </w:r>
    </w:p>
    <w:p>
      <w:pPr>
        <w:pStyle w:val="856"/>
        <w:ind w:right="-1" w:firstLine="709"/>
        <w:jc w:val="both"/>
        <w:rPr>
          <w:sz w:val="28"/>
          <w:szCs w:val="28"/>
        </w:rPr>
      </w:pPr>
      <w:r>
        <w:rPr>
          <w:sz w:val="28"/>
          <w:szCs w:val="28"/>
        </w:rPr>
      </w:r>
      <w:r>
        <w:rPr>
          <w:sz w:val="28"/>
          <w:szCs w:val="28"/>
        </w:rPr>
        <w:t xml:space="preserve">В </w:t>
      </w:r>
      <w:r>
        <w:rPr>
          <w:sz w:val="28"/>
          <w:szCs w:val="28"/>
        </w:rPr>
        <w:t xml:space="preserve">соответствии с Федеральным законом от 21 декабря 2001 года                              № 178-ФЗ «О приватизации государственного и муниципального имущества», </w:t>
      </w:r>
      <w:r>
        <w:rPr>
          <w:sz w:val="28"/>
          <w:szCs w:val="28"/>
        </w:rPr>
        <w:t xml:space="preserve"> </w:t>
      </w:r>
      <w:r>
        <w:rPr>
          <w:sz w:val="28"/>
          <w:szCs w:val="28"/>
        </w:rPr>
        <w:t xml:space="preserve">Федеральным законом от 25 июня 2002 года № 73-ФЗ                  «Об объектах культурного наследи</w:t>
      </w:r>
      <w:r>
        <w:rPr>
          <w:sz w:val="28"/>
          <w:szCs w:val="28"/>
        </w:rPr>
        <w:t xml:space="preserve">я (памятниках истории и культуры) народов Российской Федер</w:t>
      </w:r>
      <w:r>
        <w:rPr>
          <w:sz w:val="28"/>
          <w:szCs w:val="28"/>
        </w:rPr>
        <w:t xml:space="preserve">ации»,</w:t>
      </w:r>
      <w:r>
        <w:rPr>
          <w:sz w:val="28"/>
          <w:szCs w:val="28"/>
        </w:rPr>
        <w:t xml:space="preserve"> Законом Костромской области                      от 27 июня 2008 года </w:t>
      </w:r>
      <w:r>
        <w:rPr>
          <w:sz w:val="28"/>
          <w:szCs w:val="28"/>
        </w:rPr>
        <w:t xml:space="preserve">№ 335-4-ЗКО «О приватизации государственного </w:t>
      </w:r>
      <w:r>
        <w:rPr>
          <w:sz w:val="28"/>
          <w:szCs w:val="28"/>
        </w:rPr>
        <w:t xml:space="preserve">имущества Костромской области», </w:t>
      </w:r>
      <w:r>
        <w:rPr>
          <w:sz w:val="28"/>
          <w:szCs w:val="28"/>
        </w:rPr>
        <w:t xml:space="preserve">пост</w:t>
      </w:r>
      <w:r>
        <w:rPr>
          <w:sz w:val="28"/>
          <w:szCs w:val="28"/>
        </w:rPr>
        <w:t xml:space="preserve">ановлением Костромской областной Думы от 24 ноября 2022 года № 579 «О программе приватизации государственного имущества Костром</w:t>
      </w:r>
      <w:r>
        <w:rPr>
          <w:sz w:val="28"/>
          <w:szCs w:val="28"/>
        </w:rPr>
        <w:t xml:space="preserve">ской области на 2023-2025 годы»,</w:t>
      </w:r>
      <w:r>
        <w:rPr>
          <w:sz w:val="28"/>
          <w:szCs w:val="28"/>
        </w:rPr>
        <w:t xml:space="preserve"> пос</w:t>
      </w:r>
      <w:r>
        <w:rPr>
          <w:sz w:val="28"/>
          <w:szCs w:val="28"/>
        </w:rPr>
        <w:t xml:space="preserve">тановлением администрации Костромской области от 15 авгу</w:t>
      </w:r>
      <w:r>
        <w:rPr>
          <w:sz w:val="28"/>
          <w:szCs w:val="28"/>
        </w:rPr>
        <w:t xml:space="preserve">ста 2011 года № 300-а «О поручении исполнительным органам Костромской области осуществлять полномочия от имени администрации Костромской области в сфере управлени</w:t>
      </w:r>
      <w:r>
        <w:rPr>
          <w:sz w:val="28"/>
          <w:szCs w:val="28"/>
        </w:rPr>
        <w:t xml:space="preserve">я и распоряжения государственным имуществом Костромской </w:t>
      </w:r>
      <w:r>
        <w:rPr>
          <w:sz w:val="28"/>
          <w:szCs w:val="28"/>
        </w:rPr>
        <w:t xml:space="preserve">области», положением о департаменте имущественных и земельных отношений Костромской области, утвержденным постановлением губернатора Костромской области от 29 мая 2015 года № 96 «О департаменте имущес</w:t>
      </w:r>
      <w:r>
        <w:rPr>
          <w:sz w:val="28"/>
          <w:szCs w:val="28"/>
        </w:rPr>
        <w:t xml:space="preserve">твенных и земельных отношений Костромской области»,</w:t>
      </w:r>
      <w:r>
        <w:rPr>
          <w:sz w:val="28"/>
          <w:szCs w:val="28"/>
        </w:rPr>
        <w:t xml:space="preserve"> </w:t>
      </w:r>
      <w:r>
        <w:rPr>
          <w:sz w:val="28"/>
          <w:szCs w:val="28"/>
        </w:rPr>
        <w:t xml:space="preserve">решением</w:t>
      </w:r>
      <w:r>
        <w:rPr>
          <w:sz w:val="28"/>
          <w:szCs w:val="28"/>
        </w:rPr>
        <w:t xml:space="preserve"> </w:t>
      </w:r>
      <w:r>
        <w:rPr>
          <w:sz w:val="28"/>
          <w:szCs w:val="28"/>
        </w:rPr>
        <w:t xml:space="preserve">комиссии </w:t>
      </w:r>
      <w:r>
        <w:rPr>
          <w:sz w:val="28"/>
          <w:szCs w:val="28"/>
        </w:rPr>
        <w:t xml:space="preserve">по</w:t>
      </w:r>
      <w:r>
        <w:rPr>
          <w:sz w:val="28"/>
          <w:szCs w:val="28"/>
        </w:rPr>
        <w:t xml:space="preserve"> </w:t>
      </w:r>
      <w:r>
        <w:rPr>
          <w:sz w:val="28"/>
          <w:szCs w:val="28"/>
        </w:rPr>
        <w:t xml:space="preserve">приватизации государственного имущества Костромс</w:t>
      </w:r>
      <w:r>
        <w:rPr>
          <w:sz w:val="28"/>
          <w:szCs w:val="28"/>
        </w:rPr>
        <w:t xml:space="preserve">кой области </w:t>
      </w:r>
      <w:r>
        <w:rPr>
          <w:sz w:val="28"/>
          <w:szCs w:val="28"/>
        </w:rPr>
        <w:t xml:space="preserve">(</w:t>
      </w:r>
      <w:r>
        <w:rPr>
          <w:sz w:val="28"/>
          <w:szCs w:val="28"/>
        </w:rPr>
        <w:t xml:space="preserve">протокол от 26 ноября </w:t>
      </w:r>
      <w:r>
        <w:rPr>
          <w:sz w:val="28"/>
          <w:szCs w:val="28"/>
        </w:rPr>
        <w:t xml:space="preserve">20</w:t>
      </w:r>
      <w:r>
        <w:rPr>
          <w:sz w:val="28"/>
          <w:szCs w:val="28"/>
        </w:rPr>
        <w:t xml:space="preserve">25 года </w:t>
      </w:r>
      <w:r>
        <w:rPr>
          <w:sz w:val="28"/>
          <w:szCs w:val="28"/>
        </w:rPr>
        <w:t xml:space="preserve">№ 7</w:t>
      </w:r>
      <w:r>
        <w:rPr>
          <w:sz w:val="28"/>
          <w:szCs w:val="28"/>
        </w:rPr>
        <w:t xml:space="preserve">)</w:t>
      </w:r>
      <w:r>
        <w:rPr>
          <w:sz w:val="28"/>
          <w:szCs w:val="28"/>
        </w:rPr>
        <w:t xml:space="preserve">:</w:t>
      </w:r>
      <w:r>
        <w:rPr>
          <w:sz w:val="28"/>
          <w:szCs w:val="28"/>
        </w:rPr>
      </w:r>
      <w:r>
        <w:rPr>
          <w:sz w:val="28"/>
          <w:szCs w:val="28"/>
        </w:rPr>
      </w:r>
    </w:p>
    <w:p>
      <w:pPr>
        <w:pStyle w:val="856"/>
        <w:ind w:right="-1" w:firstLine="709"/>
        <w:jc w:val="both"/>
        <w:rPr>
          <w:sz w:val="28"/>
          <w:szCs w:val="28"/>
        </w:rPr>
      </w:pPr>
      <w:r>
        <w:rPr>
          <w:sz w:val="28"/>
          <w:szCs w:val="28"/>
        </w:rPr>
        <w:t xml:space="preserve">1</w:t>
      </w:r>
      <w:r>
        <w:rPr>
          <w:sz w:val="28"/>
          <w:szCs w:val="28"/>
        </w:rPr>
        <w:t xml:space="preserve">.</w:t>
      </w:r>
      <w:r>
        <w:rPr>
          <w:sz w:val="28"/>
          <w:szCs w:val="28"/>
        </w:rPr>
        <w:t xml:space="preserve"> </w:t>
      </w:r>
      <w:r>
        <w:rPr>
          <w:sz w:val="28"/>
          <w:szCs w:val="28"/>
        </w:rPr>
        <w:t xml:space="preserve">Утв</w:t>
      </w:r>
      <w:r>
        <w:rPr>
          <w:sz w:val="28"/>
          <w:szCs w:val="28"/>
        </w:rPr>
        <w:t xml:space="preserve">ерд</w:t>
      </w:r>
      <w:r>
        <w:rPr>
          <w:sz w:val="28"/>
          <w:szCs w:val="28"/>
        </w:rPr>
        <w:t xml:space="preserve">ить </w:t>
      </w:r>
      <w:r>
        <w:rPr>
          <w:sz w:val="28"/>
          <w:szCs w:val="28"/>
        </w:rPr>
        <w:t xml:space="preserve">условия </w:t>
      </w:r>
      <w:r>
        <w:rPr>
          <w:sz w:val="28"/>
          <w:szCs w:val="28"/>
        </w:rPr>
        <w:t xml:space="preserve">приватизац</w:t>
      </w:r>
      <w:r>
        <w:rPr>
          <w:sz w:val="28"/>
          <w:szCs w:val="28"/>
        </w:rPr>
        <w:t xml:space="preserve">ии</w:t>
      </w:r>
      <w:r>
        <w:rPr>
          <w:sz w:val="28"/>
          <w:szCs w:val="28"/>
        </w:rPr>
        <w:t xml:space="preserve"> </w:t>
      </w:r>
      <w:r>
        <w:rPr>
          <w:sz w:val="28"/>
          <w:szCs w:val="28"/>
        </w:rPr>
        <w:t xml:space="preserve">находящегося в государственной собственности Костромской области имущества</w:t>
      </w:r>
      <w:r>
        <w:rPr>
          <w:sz w:val="28"/>
          <w:szCs w:val="28"/>
        </w:rPr>
        <w:t xml:space="preserve">:</w:t>
      </w:r>
      <w:r>
        <w:rPr>
          <w:sz w:val="28"/>
          <w:szCs w:val="28"/>
        </w:rPr>
        <w:t xml:space="preserve"> </w:t>
      </w:r>
      <w:r>
        <w:rPr>
          <w:sz w:val="28"/>
          <w:szCs w:val="28"/>
        </w:rPr>
      </w:r>
      <w:r>
        <w:rPr>
          <w:sz w:val="28"/>
          <w:szCs w:val="28"/>
        </w:rPr>
      </w:r>
    </w:p>
    <w:p>
      <w:pPr>
        <w:pStyle w:val="856"/>
        <w:ind w:right="-1" w:firstLine="709"/>
        <w:jc w:val="both"/>
        <w:rPr>
          <w:sz w:val="28"/>
          <w:szCs w:val="28"/>
          <w:highlight w:val="none"/>
        </w:rPr>
      </w:pPr>
      <w:r>
        <w:rPr>
          <w:sz w:val="28"/>
          <w:szCs w:val="28"/>
        </w:rPr>
      </w:r>
      <w:r>
        <w:rPr>
          <w:rFonts w:ascii="Times New Roman" w:hAnsi="Times New Roman" w:eastAsia="Times New Roman" w:cs="Times New Roman"/>
          <w:sz w:val="28"/>
          <w:szCs w:val="28"/>
        </w:rPr>
        <w:t xml:space="preserve">нежилое помещение № 2 (ком. № 1-5, </w:t>
      </w:r>
      <w:r>
        <w:rPr>
          <w:sz w:val="28"/>
          <w:szCs w:val="28"/>
        </w:rPr>
        <w:t xml:space="preserve">объект культурного наследия регионального значения «Дом жилой Гагарина, кон. XIX в.» </w:t>
      </w:r>
      <w:r>
        <w:rPr>
          <w:rFonts w:ascii="Times New Roman" w:hAnsi="Times New Roman" w:eastAsia="Times New Roman" w:cs="Times New Roman"/>
          <w:sz w:val="28"/>
          <w:szCs w:val="28"/>
        </w:rPr>
        <w:t xml:space="preserve">), </w:t>
      </w:r>
      <w:r>
        <w:rPr>
          <w:sz w:val="28"/>
          <w:szCs w:val="28"/>
        </w:rPr>
        <w:t xml:space="preserve">назначение: нежилое, </w:t>
      </w:r>
      <w:r>
        <w:rPr>
          <w:rFonts w:ascii="Times New Roman" w:hAnsi="Times New Roman" w:eastAsia="Times New Roman" w:cs="Times New Roman"/>
          <w:sz w:val="28"/>
          <w:szCs w:val="28"/>
        </w:rPr>
        <w:t xml:space="preserve">площадь 70 кв.м,</w:t>
      </w:r>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 xml:space="preserve">кадастровый номер 44:22:130112:376, </w:t>
      </w:r>
      <w:r>
        <w:rPr>
          <w:sz w:val="28"/>
          <w:szCs w:val="28"/>
        </w:rPr>
        <w:t xml:space="preserve">адрес: Костромская область, Сусанинский район, пгт. Сусанино, ул. Карла Маркса, д. 13, нежилое помещение № 2 (ком. № 1-5)</w:t>
      </w:r>
      <w:r>
        <w:rPr>
          <w:sz w:val="28"/>
          <w:szCs w:val="28"/>
        </w:rPr>
        <w:t xml:space="preserve">:</w:t>
      </w:r>
      <w:r>
        <w:rPr>
          <w:sz w:val="28"/>
          <w:szCs w:val="28"/>
          <w:highlight w:val="none"/>
        </w:rPr>
      </w:r>
      <w:r>
        <w:rPr>
          <w:sz w:val="28"/>
          <w:szCs w:val="28"/>
          <w:highlight w:val="none"/>
        </w:rPr>
      </w:r>
    </w:p>
    <w:p>
      <w:pPr>
        <w:pStyle w:val="856"/>
        <w:ind w:firstLine="709"/>
        <w:jc w:val="both"/>
      </w:pPr>
      <w:r>
        <w:rPr>
          <w:sz w:val="28"/>
          <w:szCs w:val="28"/>
        </w:rPr>
        <w:t xml:space="preserve">1) форма проведения продажи государственного имущества – электронная;</w:t>
      </w:r>
      <w:r/>
      <w:r/>
    </w:p>
    <w:p>
      <w:pPr>
        <w:pStyle w:val="856"/>
        <w:ind w:firstLine="709"/>
        <w:jc w:val="both"/>
      </w:pPr>
      <w:r>
        <w:rPr>
          <w:sz w:val="28"/>
          <w:szCs w:val="28"/>
        </w:rPr>
        <w:t xml:space="preserve">2</w:t>
      </w:r>
      <w:r>
        <w:rPr>
          <w:sz w:val="28"/>
          <w:szCs w:val="28"/>
        </w:rPr>
        <w:t xml:space="preserve">) способ приватизации –</w:t>
      </w:r>
      <w:r>
        <w:rPr>
          <w:sz w:val="28"/>
          <w:szCs w:val="28"/>
        </w:rPr>
        <w:t xml:space="preserve"> продажа на аукционе;</w:t>
      </w:r>
      <w:r/>
      <w:r/>
    </w:p>
    <w:p>
      <w:pPr>
        <w:pStyle w:val="856"/>
        <w:ind w:firstLine="709"/>
        <w:jc w:val="both"/>
      </w:pPr>
      <w:r>
        <w:rPr>
          <w:sz w:val="28"/>
          <w:szCs w:val="28"/>
        </w:rPr>
        <w:t xml:space="preserve">3</w:t>
      </w:r>
      <w:r>
        <w:rPr>
          <w:sz w:val="28"/>
          <w:szCs w:val="28"/>
        </w:rPr>
        <w:t xml:space="preserve">) форма подачи предложений о цене </w:t>
      </w:r>
      <w:r>
        <w:rPr>
          <w:sz w:val="28"/>
          <w:szCs w:val="28"/>
        </w:rPr>
        <w:t xml:space="preserve">–</w:t>
      </w:r>
      <w:r>
        <w:rPr>
          <w:sz w:val="28"/>
          <w:szCs w:val="28"/>
        </w:rPr>
        <w:t xml:space="preserve"> открытая;</w:t>
      </w:r>
      <w:r/>
      <w:r/>
    </w:p>
    <w:p>
      <w:pPr>
        <w:ind w:firstLine="709"/>
        <w:jc w:val="both"/>
        <w:spacing w:after="0" w:afterAutospacing="0" w:line="240" w:lineRule="auto"/>
      </w:pPr>
      <w:r>
        <w:rPr>
          <w:sz w:val="28"/>
          <w:szCs w:val="28"/>
        </w:rPr>
        <w:t xml:space="preserve">4</w:t>
      </w:r>
      <w:r>
        <w:rPr>
          <w:sz w:val="28"/>
          <w:szCs w:val="28"/>
        </w:rPr>
        <w:t xml:space="preserve">) </w:t>
      </w:r>
      <w:r>
        <w:rPr>
          <w:rFonts w:ascii="Times New Roman" w:hAnsi="Times New Roman" w:cs="Times New Roman"/>
          <w:color w:val="000000"/>
          <w:sz w:val="28"/>
          <w:szCs w:val="28"/>
        </w:rPr>
        <w:t xml:space="preserve">начальная цена – 148 000 рублей (с учетом налога на добавленную стоимость)</w:t>
      </w:r>
      <w:r>
        <w:rPr>
          <w:rFonts w:ascii="Times New Roman" w:hAnsi="Times New Roman" w:cs="Times New Roman"/>
          <w:color w:val="000000"/>
          <w:sz w:val="28"/>
          <w:szCs w:val="28"/>
          <w:highlight w:val="white"/>
        </w:rPr>
        <w:t xml:space="preserve">;</w:t>
      </w:r>
      <w:r/>
      <w:r/>
    </w:p>
    <w:p>
      <w:pPr>
        <w:pStyle w:val="856"/>
        <w:ind w:firstLine="709"/>
        <w:jc w:val="both"/>
        <w:spacing w:after="0" w:line="240" w:lineRule="auto"/>
        <w:tabs>
          <w:tab w:val="left" w:pos="142" w:leader="none"/>
        </w:tabs>
        <w:rPr>
          <w:sz w:val="28"/>
          <w:szCs w:val="28"/>
        </w:rPr>
      </w:pPr>
      <w:r>
        <w:rPr>
          <w:rFonts w:ascii="Times New Roman" w:hAnsi="Times New Roman"/>
          <w:sz w:val="28"/>
          <w:szCs w:val="28"/>
        </w:rPr>
        <w:t xml:space="preserve">5) величина повышения начальной цены («шаг аукциона») – 3 000 рублей;</w:t>
      </w:r>
      <w:r>
        <w:rPr>
          <w:sz w:val="28"/>
          <w:szCs w:val="28"/>
        </w:rPr>
      </w:r>
      <w:r>
        <w:rPr>
          <w:sz w:val="28"/>
          <w:szCs w:val="28"/>
        </w:rPr>
      </w:r>
    </w:p>
    <w:p>
      <w:pPr>
        <w:ind w:firstLine="709"/>
        <w:jc w:val="both"/>
        <w:spacing w:after="0" w:afterAutospacing="0" w:line="240" w:lineRule="auto"/>
        <w:rPr>
          <w:sz w:val="28"/>
          <w:szCs w:val="28"/>
        </w:rPr>
      </w:pPr>
      <w:r>
        <w:rPr>
          <w:rFonts w:ascii="Times New Roman" w:hAnsi="Times New Roman" w:cs="Times New Roman"/>
          <w:color w:val="000000"/>
          <w:sz w:val="28"/>
          <w:szCs w:val="28"/>
        </w:rPr>
        <w:t xml:space="preserve">6) задаток – 14 800 рублей;</w:t>
      </w:r>
      <w:r>
        <w:rPr>
          <w:sz w:val="28"/>
          <w:szCs w:val="28"/>
        </w:rPr>
      </w:r>
      <w:r>
        <w:rPr>
          <w:sz w:val="28"/>
          <w:szCs w:val="28"/>
        </w:rPr>
      </w:r>
    </w:p>
    <w:p>
      <w:pPr>
        <w:ind w:firstLine="709"/>
        <w:jc w:val="both"/>
        <w:spacing w:after="0" w:afterAutospacing="0" w:line="240" w:lineRule="auto"/>
        <w:rPr>
          <w:rFonts w:ascii="Times New Roman" w:hAnsi="Times New Roman" w:cs="Times New Roman"/>
          <w:sz w:val="28"/>
          <w:szCs w:val="28"/>
        </w:rPr>
      </w:pPr>
      <w:r>
        <w:rPr>
          <w:rFonts w:ascii="Times New Roman" w:hAnsi="Times New Roman" w:cs="Times New Roman"/>
          <w:color w:val="000000"/>
          <w:sz w:val="28"/>
          <w:szCs w:val="28"/>
        </w:rPr>
        <w:t xml:space="preserve">7) </w:t>
      </w:r>
      <w:r>
        <w:rPr>
          <w:rFonts w:ascii="Times New Roman" w:hAnsi="Times New Roman" w:cs="Times New Roman"/>
          <w:sz w:val="28"/>
          <w:szCs w:val="28"/>
        </w:rPr>
        <w:t xml:space="preserve">обременение – </w:t>
      </w:r>
      <w:bookmarkStart w:id="0" w:name="undefined"/>
      <w:r>
        <w:rPr>
          <w:rFonts w:ascii="Times New Roman" w:hAnsi="Times New Roman" w:cs="Times New Roman"/>
          <w:sz w:val="28"/>
          <w:szCs w:val="28"/>
        </w:rPr>
        <w:t xml:space="preserve">обязанность покупателя по выполнению требований Федерального закона от 25 июня 2002 года № 73-ФЗ «Об объектах культурного наследия (памятниках истории и культуры) н</w:t>
      </w:r>
      <w:r>
        <w:rPr>
          <w:rFonts w:ascii="Times New Roman" w:hAnsi="Times New Roman" w:cs="Times New Roman"/>
          <w:sz w:val="28"/>
          <w:szCs w:val="28"/>
        </w:rPr>
        <w:t xml:space="preserve">ародов Российской Федерации» и </w:t>
      </w:r>
      <w:bookmarkEnd w:id="0"/>
      <w:r>
        <w:rPr>
          <w:rFonts w:ascii="Times New Roman" w:hAnsi="Times New Roman" w:cs="Times New Roman"/>
          <w:color w:val="000000"/>
          <w:sz w:val="28"/>
          <w:szCs w:val="28"/>
          <w:highlight w:val="white"/>
        </w:rPr>
        <w:t xml:space="preserve">охранного договора (обязател</w:t>
      </w:r>
      <w:r>
        <w:rPr>
          <w:rFonts w:ascii="Times New Roman" w:hAnsi="Times New Roman" w:cs="Times New Roman"/>
          <w:color w:val="000000"/>
          <w:sz w:val="28"/>
          <w:szCs w:val="28"/>
          <w:highlight w:val="white"/>
        </w:rPr>
        <w:t xml:space="preserve">ьства) на </w:t>
      </w:r>
      <w:r>
        <w:rPr>
          <w:rFonts w:ascii="Times New Roman" w:hAnsi="Times New Roman" w:cs="Times New Roman"/>
          <w:color w:val="000000"/>
          <w:sz w:val="28"/>
          <w:szCs w:val="28"/>
          <w:highlight w:val="white"/>
        </w:rPr>
        <w:t xml:space="preserve">объект культурно</w:t>
      </w:r>
      <w:r>
        <w:rPr>
          <w:rFonts w:ascii="Times New Roman" w:hAnsi="Times New Roman" w:cs="Times New Roman"/>
          <w:color w:val="000000"/>
          <w:sz w:val="28"/>
          <w:szCs w:val="28"/>
          <w:highlight w:val="white"/>
        </w:rPr>
        <w:t xml:space="preserve">го</w:t>
      </w:r>
      <w:r>
        <w:rPr>
          <w:rFonts w:ascii="Times New Roman" w:hAnsi="Times New Roman" w:cs="Times New Roman"/>
          <w:color w:val="000000"/>
          <w:sz w:val="28"/>
          <w:szCs w:val="28"/>
          <w:highlight w:val="white"/>
        </w:rPr>
        <w:t xml:space="preserve"> н</w:t>
      </w:r>
      <w:r>
        <w:rPr>
          <w:rFonts w:ascii="Times New Roman" w:hAnsi="Times New Roman" w:cs="Times New Roman"/>
          <w:color w:val="000000"/>
          <w:sz w:val="28"/>
          <w:szCs w:val="28"/>
          <w:highlight w:val="white"/>
        </w:rPr>
        <w:t xml:space="preserve">аследия </w:t>
      </w:r>
      <w:r>
        <w:rPr>
          <w:rFonts w:ascii="Times New Roman" w:hAnsi="Times New Roman" w:cs="Times New Roman"/>
          <w:color w:val="000000"/>
          <w:sz w:val="28"/>
          <w:szCs w:val="28"/>
          <w:highlight w:val="white"/>
        </w:rPr>
        <w:t xml:space="preserve">(памятник архитектуры) от 29 июля 2011 года № 01-11</w:t>
      </w:r>
      <w:r>
        <w:rPr>
          <w:rFonts w:ascii="Times New Roman" w:hAnsi="Times New Roman" w:cs="Times New Roman"/>
          <w:sz w:val="28"/>
          <w:szCs w:val="28"/>
        </w:rPr>
        <w:t xml:space="preserve">, согласно приложению к настоящему распоряжению</w:t>
      </w:r>
      <w:r>
        <w:rPr>
          <w:rFonts w:ascii="Times New Roman" w:hAnsi="Times New Roman"/>
          <w:color w:val="000000"/>
          <w:sz w:val="28"/>
          <w:szCs w:val="28"/>
          <w:highlight w:val="none"/>
        </w:rPr>
        <w:t xml:space="preserve">.</w:t>
      </w:r>
      <w:r>
        <w:rPr>
          <w:rFonts w:ascii="Times New Roman" w:hAnsi="Times New Roman" w:cs="Times New Roman"/>
          <w:sz w:val="28"/>
          <w:szCs w:val="28"/>
        </w:rPr>
      </w:r>
      <w:r>
        <w:rPr>
          <w:rFonts w:ascii="Times New Roman" w:hAnsi="Times New Roman" w:cs="Times New Roman"/>
          <w:sz w:val="28"/>
          <w:szCs w:val="28"/>
        </w:rPr>
      </w:r>
    </w:p>
    <w:p>
      <w:pPr>
        <w:pStyle w:val="856"/>
        <w:ind w:firstLine="709"/>
        <w:jc w:val="both"/>
        <w:rPr>
          <w:sz w:val="28"/>
          <w:szCs w:val="28"/>
        </w:rPr>
      </w:pPr>
      <w:r>
        <w:rPr>
          <w:sz w:val="28"/>
          <w:szCs w:val="28"/>
        </w:rPr>
        <w:t xml:space="preserve">2. Отделу управления</w:t>
      </w:r>
      <w:r>
        <w:rPr>
          <w:sz w:val="28"/>
          <w:szCs w:val="28"/>
        </w:rPr>
        <w:t xml:space="preserve"> областной собственностью</w:t>
      </w:r>
      <w:r>
        <w:rPr>
          <w:sz w:val="28"/>
          <w:szCs w:val="28"/>
        </w:rPr>
        <w:t xml:space="preserve"> </w:t>
      </w:r>
      <w:r>
        <w:rPr>
          <w:sz w:val="28"/>
          <w:szCs w:val="28"/>
        </w:rPr>
        <w:t xml:space="preserve">департамента имущественных и з</w:t>
      </w:r>
      <w:r>
        <w:rPr>
          <w:sz w:val="28"/>
          <w:szCs w:val="28"/>
        </w:rPr>
        <w:t xml:space="preserve">емельны</w:t>
      </w:r>
      <w:r>
        <w:rPr>
          <w:sz w:val="28"/>
          <w:szCs w:val="28"/>
        </w:rPr>
        <w:t xml:space="preserve">х отношени</w:t>
      </w:r>
      <w:r>
        <w:rPr>
          <w:sz w:val="28"/>
          <w:szCs w:val="28"/>
        </w:rPr>
        <w:t xml:space="preserve">й</w:t>
      </w:r>
      <w:r>
        <w:rPr>
          <w:sz w:val="28"/>
          <w:szCs w:val="28"/>
        </w:rPr>
        <w:t xml:space="preserve"> Костромской облас</w:t>
      </w:r>
      <w:r>
        <w:rPr>
          <w:sz w:val="28"/>
          <w:szCs w:val="28"/>
        </w:rPr>
        <w:t xml:space="preserve">т</w:t>
      </w:r>
      <w:r>
        <w:rPr>
          <w:sz w:val="28"/>
          <w:szCs w:val="28"/>
        </w:rPr>
        <w:t xml:space="preserve">и</w:t>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1)</w:t>
      </w:r>
      <w:r>
        <w:rPr>
          <w:sz w:val="28"/>
          <w:szCs w:val="28"/>
        </w:rPr>
        <w:t xml:space="preserve"> </w:t>
      </w:r>
      <w:r>
        <w:rPr>
          <w:sz w:val="28"/>
          <w:szCs w:val="28"/>
        </w:rPr>
        <w:t xml:space="preserve">п</w:t>
      </w:r>
      <w:r>
        <w:rPr>
          <w:sz w:val="28"/>
          <w:szCs w:val="28"/>
        </w:rPr>
        <w:t xml:space="preserve">роизвести необходимые действия по организации и проведению </w:t>
      </w:r>
      <w:r>
        <w:rPr>
          <w:sz w:val="28"/>
          <w:szCs w:val="28"/>
        </w:rPr>
        <w:t xml:space="preserve">аукциона </w:t>
      </w:r>
      <w:r>
        <w:rPr>
          <w:sz w:val="28"/>
          <w:szCs w:val="28"/>
        </w:rPr>
        <w:t xml:space="preserve">по продаже имущества, указанного в пункте 1 настоящего </w:t>
      </w:r>
      <w:r>
        <w:rPr>
          <w:sz w:val="28"/>
          <w:szCs w:val="28"/>
        </w:rPr>
        <w:t xml:space="preserve">распоряжения</w:t>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2)</w:t>
      </w:r>
      <w:r>
        <w:rPr>
          <w:sz w:val="28"/>
          <w:szCs w:val="28"/>
        </w:rPr>
        <w:t xml:space="preserve"> </w:t>
      </w:r>
      <w:r>
        <w:rPr>
          <w:sz w:val="28"/>
          <w:szCs w:val="28"/>
        </w:rPr>
        <w:t xml:space="preserve">р</w:t>
      </w:r>
      <w:r>
        <w:rPr>
          <w:sz w:val="28"/>
          <w:szCs w:val="28"/>
        </w:rPr>
        <w:t xml:space="preserve">азместить настоящее распоряжение </w:t>
      </w:r>
      <w:r>
        <w:rPr>
          <w:sz w:val="28"/>
          <w:szCs w:val="28"/>
        </w:rPr>
        <w:t xml:space="preserve">на</w:t>
      </w:r>
      <w:r>
        <w:rPr>
          <w:sz w:val="28"/>
          <w:szCs w:val="28"/>
        </w:rPr>
        <w:t xml:space="preserve"> сайт</w:t>
      </w:r>
      <w:r>
        <w:rPr>
          <w:sz w:val="28"/>
          <w:szCs w:val="28"/>
        </w:rPr>
        <w:t xml:space="preserve">ах</w:t>
      </w:r>
      <w:r>
        <w:rPr>
          <w:sz w:val="28"/>
          <w:szCs w:val="28"/>
        </w:rPr>
        <w:t xml:space="preserve"> в сети </w:t>
      </w:r>
      <w:r>
        <w:rPr>
          <w:sz w:val="28"/>
          <w:szCs w:val="28"/>
        </w:rPr>
        <w:t xml:space="preserve">«</w:t>
      </w:r>
      <w:r>
        <w:rPr>
          <w:sz w:val="28"/>
          <w:szCs w:val="28"/>
        </w:rPr>
        <w:t xml:space="preserve">Интернет</w:t>
      </w:r>
      <w:r>
        <w:rPr>
          <w:sz w:val="28"/>
          <w:szCs w:val="28"/>
        </w:rPr>
        <w:t xml:space="preserve">»</w:t>
      </w:r>
      <w:r>
        <w:rPr>
          <w:sz w:val="28"/>
          <w:szCs w:val="28"/>
        </w:rPr>
        <w:t xml:space="preserve">:</w:t>
      </w:r>
      <w:r>
        <w:rPr>
          <w:sz w:val="28"/>
          <w:szCs w:val="28"/>
        </w:rPr>
        <w:t xml:space="preserve"> на </w:t>
      </w:r>
      <w:r>
        <w:rPr>
          <w:sz w:val="28"/>
          <w:szCs w:val="28"/>
        </w:rPr>
        <w:t xml:space="preserve">официа</w:t>
      </w:r>
      <w:r>
        <w:rPr>
          <w:sz w:val="28"/>
          <w:szCs w:val="28"/>
        </w:rPr>
        <w:t xml:space="preserve">льном с</w:t>
      </w:r>
      <w:r>
        <w:rPr>
          <w:sz w:val="28"/>
          <w:szCs w:val="28"/>
        </w:rPr>
        <w:t xml:space="preserve">айте Росси</w:t>
      </w:r>
      <w:r>
        <w:rPr>
          <w:sz w:val="28"/>
          <w:szCs w:val="28"/>
        </w:rPr>
        <w:t xml:space="preserve">й</w:t>
      </w:r>
      <w:r>
        <w:rPr>
          <w:sz w:val="28"/>
          <w:szCs w:val="28"/>
        </w:rPr>
        <w:t xml:space="preserve">ской Федерации </w:t>
      </w:r>
      <w:r>
        <w:rPr>
          <w:sz w:val="28"/>
          <w:szCs w:val="28"/>
        </w:rPr>
        <w:t xml:space="preserve">для</w:t>
      </w:r>
      <w:r>
        <w:rPr>
          <w:sz w:val="28"/>
          <w:szCs w:val="28"/>
        </w:rPr>
        <w:t xml:space="preserve"> </w:t>
      </w:r>
      <w:r>
        <w:rPr>
          <w:sz w:val="28"/>
          <w:szCs w:val="28"/>
        </w:rPr>
        <w:t xml:space="preserve">размещения информации о проведении торгов </w:t>
      </w:r>
      <w:r>
        <w:rPr>
          <w:sz w:val="28"/>
          <w:szCs w:val="28"/>
        </w:rPr>
        <w:t xml:space="preserve">www.torgi.gov.ru, на сайте департамента имущественных и земельных отношений Костромской </w:t>
      </w:r>
      <w:r>
        <w:rPr>
          <w:sz w:val="28"/>
          <w:szCs w:val="28"/>
        </w:rPr>
        <w:t xml:space="preserve">области (прод</w:t>
      </w:r>
      <w:r>
        <w:rPr>
          <w:sz w:val="28"/>
          <w:szCs w:val="28"/>
        </w:rPr>
        <w:t xml:space="preserve">авец) </w:t>
      </w:r>
      <w:r>
        <w:rPr>
          <w:sz w:val="28"/>
          <w:szCs w:val="28"/>
        </w:rPr>
        <w:t xml:space="preserve">dizo.kostroma.gov.ru</w:t>
      </w:r>
      <w:r>
        <w:rPr>
          <w:sz w:val="28"/>
          <w:szCs w:val="28"/>
        </w:rPr>
        <w:t xml:space="preserve">, </w:t>
      </w:r>
      <w:r>
        <w:rPr>
          <w:sz w:val="28"/>
          <w:szCs w:val="28"/>
        </w:rPr>
        <w:t xml:space="preserve">на</w:t>
      </w:r>
      <w:r>
        <w:rPr>
          <w:sz w:val="28"/>
          <w:szCs w:val="28"/>
        </w:rPr>
        <w:t xml:space="preserve"> </w:t>
      </w:r>
      <w:r>
        <w:rPr>
          <w:sz w:val="28"/>
          <w:szCs w:val="28"/>
        </w:rPr>
        <w:t xml:space="preserve">Портал</w:t>
      </w:r>
      <w:r>
        <w:rPr>
          <w:sz w:val="28"/>
          <w:szCs w:val="28"/>
        </w:rPr>
        <w:t xml:space="preserve">е</w:t>
      </w:r>
      <w:r>
        <w:rPr>
          <w:sz w:val="28"/>
          <w:szCs w:val="28"/>
        </w:rPr>
        <w:t xml:space="preserve"> государс</w:t>
      </w:r>
      <w:r>
        <w:rPr>
          <w:sz w:val="28"/>
          <w:szCs w:val="28"/>
        </w:rPr>
        <w:t xml:space="preserve">твенных</w:t>
      </w:r>
      <w:r>
        <w:rPr>
          <w:sz w:val="28"/>
          <w:szCs w:val="28"/>
        </w:rPr>
        <w:t xml:space="preserve"> органов К</w:t>
      </w:r>
      <w:r>
        <w:rPr>
          <w:sz w:val="28"/>
          <w:szCs w:val="28"/>
        </w:rPr>
        <w:t xml:space="preserve">о</w:t>
      </w:r>
      <w:r>
        <w:rPr>
          <w:sz w:val="28"/>
          <w:szCs w:val="28"/>
        </w:rPr>
        <w:t xml:space="preserve">стромской области </w:t>
      </w:r>
      <w:r>
        <w:fldChar w:fldCharType="begin"/>
      </w:r>
      <w:r>
        <w:instrText xml:space="preserve">HYPERLINK "http://www.аdm44.ru"</w:instrText>
      </w:r>
      <w:r>
        <w:fldChar w:fldCharType="separate"/>
      </w:r>
      <w:r>
        <w:rPr>
          <w:sz w:val="28"/>
          <w:szCs w:val="28"/>
        </w:rPr>
        <w:t xml:space="preserve">www.аdm44.ru</w:t>
      </w:r>
      <w:r>
        <w:fldChar w:fldCharType="end"/>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3. </w:t>
      </w:r>
      <w:r>
        <w:rPr>
          <w:sz w:val="28"/>
          <w:szCs w:val="28"/>
        </w:rPr>
        <w:t xml:space="preserve">Признать утратившим силу распоряжение департамента имущественных и земельных отношений Костромской области от                    13 октября</w:t>
      </w:r>
      <w:r>
        <w:rPr>
          <w:sz w:val="28"/>
          <w:szCs w:val="28"/>
        </w:rPr>
        <w:t xml:space="preserve"> </w:t>
      </w:r>
      <w:r>
        <w:rPr>
          <w:sz w:val="28"/>
          <w:szCs w:val="28"/>
        </w:rPr>
        <w:t xml:space="preserve">20</w:t>
      </w:r>
      <w:r>
        <w:rPr>
          <w:sz w:val="28"/>
          <w:szCs w:val="28"/>
        </w:rPr>
        <w:t xml:space="preserve">25</w:t>
      </w:r>
      <w:r>
        <w:rPr>
          <w:sz w:val="28"/>
          <w:szCs w:val="28"/>
        </w:rPr>
        <w:t xml:space="preserve"> года № 899 </w:t>
      </w:r>
      <w:r>
        <w:rPr>
          <w:sz w:val="28"/>
          <w:szCs w:val="28"/>
        </w:rPr>
        <w:t xml:space="preserve">«Об условиях приватизации находящегося в го</w:t>
      </w:r>
      <w:r>
        <w:rPr>
          <w:sz w:val="28"/>
          <w:szCs w:val="28"/>
        </w:rPr>
        <w:t xml:space="preserve">су</w:t>
      </w:r>
      <w:r>
        <w:rPr>
          <w:sz w:val="28"/>
          <w:szCs w:val="28"/>
        </w:rPr>
        <w:t xml:space="preserve">дарственной собственно</w:t>
      </w:r>
      <w:r>
        <w:rPr>
          <w:sz w:val="28"/>
          <w:szCs w:val="28"/>
        </w:rPr>
        <w:t xml:space="preserve">сти Костромской области имущества»</w:t>
      </w:r>
      <w:r>
        <w:rPr>
          <w:sz w:val="28"/>
          <w:szCs w:val="28"/>
        </w:rPr>
        <w:t xml:space="preserve">.</w:t>
      </w:r>
      <w:r>
        <w:rPr>
          <w:sz w:val="28"/>
          <w:szCs w:val="28"/>
        </w:rPr>
      </w:r>
      <w:r>
        <w:rPr>
          <w:sz w:val="28"/>
          <w:szCs w:val="28"/>
        </w:rPr>
      </w:r>
    </w:p>
    <w:p>
      <w:pPr>
        <w:pStyle w:val="856"/>
        <w:ind w:firstLine="709"/>
        <w:jc w:val="both"/>
        <w:rPr>
          <w:sz w:val="28"/>
          <w:szCs w:val="28"/>
        </w:rPr>
      </w:pPr>
      <w:r>
        <w:rPr>
          <w:sz w:val="28"/>
          <w:szCs w:val="28"/>
        </w:rPr>
        <w:t xml:space="preserve">4. К</w:t>
      </w:r>
      <w:r>
        <w:rPr>
          <w:sz w:val="28"/>
          <w:szCs w:val="28"/>
        </w:rPr>
        <w:t xml:space="preserve">онтроль за исполнением насто</w:t>
      </w:r>
      <w:r>
        <w:rPr>
          <w:sz w:val="28"/>
          <w:szCs w:val="28"/>
        </w:rPr>
        <w:t xml:space="preserve">ящего распоряжения возложить на </w:t>
      </w:r>
      <w:r>
        <w:rPr>
          <w:sz w:val="28"/>
          <w:szCs w:val="28"/>
        </w:rPr>
        <w:t xml:space="preserve">начальника о</w:t>
      </w:r>
      <w:r>
        <w:rPr>
          <w:sz w:val="28"/>
          <w:szCs w:val="28"/>
        </w:rPr>
        <w:t xml:space="preserve">тдела управле</w:t>
      </w:r>
      <w:r>
        <w:rPr>
          <w:sz w:val="28"/>
          <w:szCs w:val="28"/>
        </w:rPr>
        <w:t xml:space="preserve">ния областной собственностью</w:t>
      </w:r>
      <w:r>
        <w:rPr>
          <w:sz w:val="28"/>
          <w:szCs w:val="28"/>
        </w:rPr>
        <w:t xml:space="preserve"> </w:t>
      </w:r>
      <w:r>
        <w:rPr>
          <w:sz w:val="28"/>
          <w:szCs w:val="28"/>
        </w:rPr>
        <w:t xml:space="preserve">департамента имущественных и земельных отношений</w:t>
      </w:r>
      <w:r>
        <w:rPr>
          <w:sz w:val="28"/>
          <w:szCs w:val="28"/>
        </w:rPr>
        <w:t xml:space="preserve"> Костр</w:t>
      </w:r>
      <w:r>
        <w:rPr>
          <w:sz w:val="28"/>
          <w:szCs w:val="28"/>
        </w:rPr>
        <w:t xml:space="preserve">о</w:t>
      </w:r>
      <w:r>
        <w:rPr>
          <w:sz w:val="28"/>
          <w:szCs w:val="28"/>
        </w:rPr>
        <w:t xml:space="preserve">мской области.</w:t>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r>
      <w:r>
        <w:rPr>
          <w:sz w:val="28"/>
          <w:szCs w:val="28"/>
        </w:rPr>
      </w:r>
    </w:p>
    <w:p>
      <w:pPr>
        <w:pStyle w:val="856"/>
        <w:ind w:right="141"/>
        <w:jc w:val="both"/>
        <w:tabs>
          <w:tab w:val="left" w:pos="9214" w:leader="none"/>
        </w:tabs>
        <w:rPr>
          <w:sz w:val="28"/>
          <w:szCs w:val="28"/>
        </w:rPr>
      </w:pPr>
      <w:r>
        <w:rPr>
          <w:sz w:val="28"/>
          <w:szCs w:val="28"/>
        </w:rPr>
      </w:r>
      <w:r>
        <w:rPr>
          <w:sz w:val="28"/>
          <w:szCs w:val="28"/>
        </w:rPr>
        <w:t xml:space="preserve">Исполняющий обязанности</w:t>
      </w:r>
      <w:r>
        <w:rPr>
          <w:sz w:val="28"/>
          <w:szCs w:val="28"/>
        </w:rPr>
      </w:r>
      <w:r>
        <w:rPr>
          <w:sz w:val="28"/>
          <w:szCs w:val="28"/>
        </w:rPr>
      </w:r>
    </w:p>
    <w:p>
      <w:pPr>
        <w:pStyle w:val="856"/>
      </w:pPr>
      <w:r>
        <w:rPr>
          <w:sz w:val="28"/>
          <w:szCs w:val="28"/>
        </w:rPr>
        <w:t xml:space="preserve">директора деп</w:t>
      </w:r>
      <w:r>
        <w:rPr>
          <w:sz w:val="28"/>
          <w:szCs w:val="28"/>
        </w:rPr>
        <w:t xml:space="preserve">артамента                                                                М.А. Иванова</w:t>
      </w:r>
      <w:r/>
      <w:r/>
    </w:p>
    <w:p>
      <w:pPr>
        <w:pStyle w:val="856"/>
        <w:ind w:firstLine="720"/>
        <w:jc w:val="center"/>
        <w:rPr>
          <w:b w:val="0"/>
          <w:bCs w:val="0"/>
          <w:sz w:val="28"/>
          <w:szCs w:val="28"/>
        </w:rPr>
      </w:pPr>
      <w:r>
        <w:rPr>
          <w:b w:val="0"/>
          <w:bCs w:val="0"/>
          <w:sz w:val="28"/>
          <w:szCs w:val="28"/>
        </w:rPr>
      </w:r>
      <w:r>
        <w:rPr>
          <w:b w:val="0"/>
          <w:bCs w:val="0"/>
          <w:sz w:val="28"/>
          <w:szCs w:val="28"/>
        </w:rPr>
      </w:r>
      <w:r>
        <w:rPr>
          <w:b w:val="0"/>
          <w:bCs w:val="0"/>
          <w:sz w:val="28"/>
          <w:szCs w:val="28"/>
        </w:rPr>
      </w:r>
    </w:p>
    <w:p>
      <w:pPr>
        <w:pStyle w:val="856"/>
        <w:jc w:val="center"/>
      </w:pPr>
      <w:r>
        <w:rPr>
          <w:highlight w:val="none"/>
        </w:rPr>
        <w:t xml:space="preserve">_____________</w:t>
      </w:r>
      <w:r>
        <w:rPr>
          <w:highlight w:val="none"/>
        </w:rPr>
      </w:r>
      <w:r/>
      <w:r>
        <w:rPr>
          <w:highlight w:val="none"/>
        </w:rPr>
      </w:r>
      <w:r>
        <w:rPr>
          <w:highlight w:val="none"/>
        </w:rPr>
      </w:r>
      <w:r/>
      <w:r/>
    </w:p>
    <w:p>
      <w:pPr>
        <w:pStyle w:val="856"/>
        <w:ind w:right="-1" w:firstLine="709"/>
        <w:jc w:val="both"/>
        <w:rPr>
          <w:sz w:val="28"/>
          <w:szCs w:val="28"/>
        </w:rPr>
      </w:pPr>
      <w:r>
        <w:rPr>
          <w:sz w:val="28"/>
          <w:szCs w:val="28"/>
        </w:rPr>
      </w:r>
      <w:r>
        <w:rPr>
          <w:sz w:val="28"/>
          <w:szCs w:val="28"/>
        </w:rPr>
      </w:r>
      <w:r>
        <w:rPr>
          <w:sz w:val="28"/>
          <w:szCs w:val="28"/>
        </w:rPr>
      </w:r>
    </w:p>
    <w:sectPr>
      <w:headerReference w:type="default" r:id="rId9"/>
      <w:footnotePr/>
      <w:endnotePr/>
      <w:type w:val="oddPage"/>
      <w:pgSz w:w="11907" w:h="16840" w:orient="portrait"/>
      <w:pgMar w:top="1106" w:right="1276" w:bottom="994" w:left="1559" w:header="720" w:footer="720"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Wingdings">
    <w:panose1 w:val="05010000000000000000"/>
  </w:font>
  <w:font w:name="Symbol">
    <w:panose1 w:val="05010000000000000000"/>
  </w:font>
  <w:font w:name="Courier New">
    <w:panose1 w:val="02070309020205020404"/>
  </w:font>
  <w:font w:name="Tahoma">
    <w:panose1 w:val="020B0604030504040204"/>
  </w:font>
  <w:font w:name="Arial">
    <w:panose1 w:val="020B06040202020202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4"/>
      <w:jc w:val="right"/>
    </w:pPr>
    <w:r/>
    <w:r/>
  </w:p>
  <w:p>
    <w:pPr>
      <w:pStyle w:val="874"/>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
    <w:multiLevelType w:val="hybridMultilevel"/>
    <w:lvl w:ilvl="0">
      <w:start w:val="1"/>
      <w:numFmt w:val="bullet"/>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3"/>
      <w:numFmt w:val="bullet"/>
      <w:isLgl w:val="false"/>
      <w:suff w:val="tab"/>
      <w:lvlText w:val="-"/>
      <w:lvlJc w:val="left"/>
      <w:pPr>
        <w:ind w:left="1080" w:hanging="360"/>
        <w:tabs>
          <w:tab w:val="num" w:pos="108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2"/>
        <w:szCs w:val="22"/>
        <w:lang w:val="ru-RU" w:eastAsia="en-US" w:bidi="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8">
    <w:name w:val="table of figures"/>
    <w:basedOn w:val="890"/>
    <w:next w:val="890"/>
    <w:uiPriority w:val="99"/>
    <w:unhideWhenUsed/>
    <w:pPr>
      <w:spacing w:after="0" w:afterAutospacing="0"/>
    </w:pPr>
  </w:style>
  <w:style w:type="paragraph" w:styleId="679">
    <w:name w:val="endnote text"/>
    <w:basedOn w:val="890"/>
    <w:link w:val="680"/>
    <w:uiPriority w:val="99"/>
    <w:semiHidden/>
    <w:unhideWhenUsed/>
    <w:pPr>
      <w:spacing w:after="0" w:line="240" w:lineRule="auto"/>
    </w:pPr>
    <w:rPr>
      <w:sz w:val="20"/>
    </w:rPr>
  </w:style>
  <w:style w:type="character" w:styleId="680">
    <w:name w:val="Endnote Text Char"/>
    <w:link w:val="679"/>
    <w:uiPriority w:val="99"/>
    <w:rPr>
      <w:sz w:val="20"/>
    </w:rPr>
  </w:style>
  <w:style w:type="character" w:styleId="681">
    <w:name w:val="endnote reference"/>
    <w:basedOn w:val="888"/>
    <w:uiPriority w:val="99"/>
    <w:semiHidden/>
    <w:unhideWhenUsed/>
    <w:rPr>
      <w:vertAlign w:val="superscript"/>
    </w:rPr>
  </w:style>
  <w:style w:type="paragraph" w:styleId="682">
    <w:name w:val="Heading 1"/>
    <w:link w:val="683"/>
    <w:uiPriority w:val="9"/>
    <w:qFormat/>
    <w:pPr>
      <w:keepLines/>
      <w:keepNext/>
      <w:spacing w:before="480" w:after="200"/>
      <w:outlineLvl w:val="0"/>
    </w:pPr>
    <w:rPr>
      <w:rFonts w:ascii="Arial" w:hAnsi="Arial" w:eastAsia="Arial" w:cs="Arial"/>
      <w:sz w:val="40"/>
      <w:szCs w:val="40"/>
    </w:rPr>
  </w:style>
  <w:style w:type="character" w:styleId="683">
    <w:name w:val="Heading 1 Char"/>
    <w:link w:val="682"/>
    <w:uiPriority w:val="9"/>
    <w:rPr>
      <w:rFonts w:ascii="Arial" w:hAnsi="Arial" w:eastAsia="Arial" w:cs="Arial"/>
      <w:sz w:val="40"/>
      <w:szCs w:val="40"/>
    </w:rPr>
  </w:style>
  <w:style w:type="paragraph" w:styleId="684">
    <w:name w:val="Heading 2"/>
    <w:link w:val="685"/>
    <w:uiPriority w:val="9"/>
    <w:unhideWhenUsed/>
    <w:qFormat/>
    <w:pPr>
      <w:keepLines/>
      <w:keepNext/>
      <w:spacing w:before="360" w:after="200"/>
      <w:outlineLvl w:val="1"/>
    </w:pPr>
    <w:rPr>
      <w:rFonts w:ascii="Arial" w:hAnsi="Arial" w:eastAsia="Arial" w:cs="Arial"/>
      <w:sz w:val="34"/>
    </w:rPr>
  </w:style>
  <w:style w:type="character" w:styleId="685">
    <w:name w:val="Heading 2 Char"/>
    <w:link w:val="684"/>
    <w:uiPriority w:val="9"/>
    <w:rPr>
      <w:rFonts w:ascii="Arial" w:hAnsi="Arial" w:eastAsia="Arial" w:cs="Arial"/>
      <w:sz w:val="34"/>
    </w:rPr>
  </w:style>
  <w:style w:type="paragraph" w:styleId="686">
    <w:name w:val="Heading 3"/>
    <w:link w:val="687"/>
    <w:uiPriority w:val="9"/>
    <w:unhideWhenUsed/>
    <w:qFormat/>
    <w:pPr>
      <w:keepLines/>
      <w:keepNext/>
      <w:spacing w:before="320" w:after="200"/>
      <w:outlineLvl w:val="2"/>
    </w:pPr>
    <w:rPr>
      <w:rFonts w:ascii="Arial" w:hAnsi="Arial" w:eastAsia="Arial" w:cs="Arial"/>
      <w:sz w:val="30"/>
      <w:szCs w:val="30"/>
    </w:rPr>
  </w:style>
  <w:style w:type="character" w:styleId="687">
    <w:name w:val="Heading 3 Char"/>
    <w:link w:val="686"/>
    <w:uiPriority w:val="9"/>
    <w:rPr>
      <w:rFonts w:ascii="Arial" w:hAnsi="Arial" w:eastAsia="Arial" w:cs="Arial"/>
      <w:sz w:val="30"/>
      <w:szCs w:val="30"/>
    </w:rPr>
  </w:style>
  <w:style w:type="paragraph" w:styleId="688">
    <w:name w:val="Heading 4"/>
    <w:link w:val="689"/>
    <w:uiPriority w:val="9"/>
    <w:unhideWhenUsed/>
    <w:qFormat/>
    <w:pPr>
      <w:keepLines/>
      <w:keepNext/>
      <w:spacing w:before="320" w:after="200"/>
      <w:outlineLvl w:val="3"/>
    </w:pPr>
    <w:rPr>
      <w:rFonts w:ascii="Arial" w:hAnsi="Arial" w:eastAsia="Arial" w:cs="Arial"/>
      <w:b/>
      <w:bCs/>
      <w:sz w:val="26"/>
      <w:szCs w:val="26"/>
    </w:rPr>
  </w:style>
  <w:style w:type="character" w:styleId="689">
    <w:name w:val="Heading 4 Char"/>
    <w:link w:val="688"/>
    <w:uiPriority w:val="9"/>
    <w:rPr>
      <w:rFonts w:ascii="Arial" w:hAnsi="Arial" w:eastAsia="Arial" w:cs="Arial"/>
      <w:b/>
      <w:bCs/>
      <w:sz w:val="26"/>
      <w:szCs w:val="26"/>
    </w:rPr>
  </w:style>
  <w:style w:type="paragraph" w:styleId="690">
    <w:name w:val="Heading 5"/>
    <w:link w:val="691"/>
    <w:uiPriority w:val="9"/>
    <w:unhideWhenUsed/>
    <w:qFormat/>
    <w:pPr>
      <w:keepLines/>
      <w:keepNext/>
      <w:spacing w:before="320" w:after="200"/>
      <w:outlineLvl w:val="4"/>
    </w:pPr>
    <w:rPr>
      <w:rFonts w:ascii="Arial" w:hAnsi="Arial" w:eastAsia="Arial" w:cs="Arial"/>
      <w:b/>
      <w:bCs/>
      <w:sz w:val="24"/>
      <w:szCs w:val="24"/>
    </w:rPr>
  </w:style>
  <w:style w:type="character" w:styleId="691">
    <w:name w:val="Heading 5 Char"/>
    <w:link w:val="690"/>
    <w:uiPriority w:val="9"/>
    <w:rPr>
      <w:rFonts w:ascii="Arial" w:hAnsi="Arial" w:eastAsia="Arial" w:cs="Arial"/>
      <w:b/>
      <w:bCs/>
      <w:sz w:val="24"/>
      <w:szCs w:val="24"/>
    </w:rPr>
  </w:style>
  <w:style w:type="paragraph" w:styleId="692">
    <w:name w:val="Heading 6"/>
    <w:link w:val="693"/>
    <w:uiPriority w:val="9"/>
    <w:unhideWhenUsed/>
    <w:qFormat/>
    <w:pPr>
      <w:keepLines/>
      <w:keepNext/>
      <w:spacing w:before="320" w:after="200"/>
      <w:outlineLvl w:val="5"/>
    </w:pPr>
    <w:rPr>
      <w:rFonts w:ascii="Arial" w:hAnsi="Arial" w:eastAsia="Arial" w:cs="Arial"/>
      <w:b/>
      <w:bCs/>
      <w:sz w:val="22"/>
      <w:szCs w:val="22"/>
    </w:rPr>
  </w:style>
  <w:style w:type="character" w:styleId="693">
    <w:name w:val="Heading 6 Char"/>
    <w:link w:val="692"/>
    <w:uiPriority w:val="9"/>
    <w:rPr>
      <w:rFonts w:ascii="Arial" w:hAnsi="Arial" w:eastAsia="Arial" w:cs="Arial"/>
      <w:b/>
      <w:bCs/>
      <w:sz w:val="22"/>
      <w:szCs w:val="22"/>
    </w:rPr>
  </w:style>
  <w:style w:type="paragraph" w:styleId="694">
    <w:name w:val="Heading 7"/>
    <w:link w:val="695"/>
    <w:uiPriority w:val="9"/>
    <w:unhideWhenUsed/>
    <w:qFormat/>
    <w:pPr>
      <w:keepLines/>
      <w:keepNext/>
      <w:spacing w:before="320" w:after="200"/>
      <w:outlineLvl w:val="6"/>
    </w:pPr>
    <w:rPr>
      <w:rFonts w:ascii="Arial" w:hAnsi="Arial" w:eastAsia="Arial" w:cs="Arial"/>
      <w:b/>
      <w:bCs/>
      <w:i/>
      <w:iCs/>
      <w:sz w:val="22"/>
      <w:szCs w:val="22"/>
    </w:rPr>
  </w:style>
  <w:style w:type="character" w:styleId="695">
    <w:name w:val="Heading 7 Char"/>
    <w:link w:val="694"/>
    <w:uiPriority w:val="9"/>
    <w:rPr>
      <w:rFonts w:ascii="Arial" w:hAnsi="Arial" w:eastAsia="Arial" w:cs="Arial"/>
      <w:b/>
      <w:bCs/>
      <w:i/>
      <w:iCs/>
      <w:sz w:val="22"/>
      <w:szCs w:val="22"/>
    </w:rPr>
  </w:style>
  <w:style w:type="paragraph" w:styleId="696">
    <w:name w:val="Heading 8"/>
    <w:link w:val="697"/>
    <w:uiPriority w:val="9"/>
    <w:unhideWhenUsed/>
    <w:qFormat/>
    <w:pPr>
      <w:keepLines/>
      <w:keepNext/>
      <w:spacing w:before="320" w:after="200"/>
      <w:outlineLvl w:val="7"/>
    </w:pPr>
    <w:rPr>
      <w:rFonts w:ascii="Arial" w:hAnsi="Arial" w:eastAsia="Arial" w:cs="Arial"/>
      <w:i/>
      <w:iCs/>
      <w:sz w:val="22"/>
      <w:szCs w:val="22"/>
    </w:rPr>
  </w:style>
  <w:style w:type="character" w:styleId="697">
    <w:name w:val="Heading 8 Char"/>
    <w:link w:val="696"/>
    <w:uiPriority w:val="9"/>
    <w:rPr>
      <w:rFonts w:ascii="Arial" w:hAnsi="Arial" w:eastAsia="Arial" w:cs="Arial"/>
      <w:i/>
      <w:iCs/>
      <w:sz w:val="22"/>
      <w:szCs w:val="22"/>
    </w:rPr>
  </w:style>
  <w:style w:type="paragraph" w:styleId="698">
    <w:name w:val="Heading 9"/>
    <w:link w:val="699"/>
    <w:uiPriority w:val="9"/>
    <w:unhideWhenUsed/>
    <w:qFormat/>
    <w:pPr>
      <w:keepLines/>
      <w:keepNext/>
      <w:spacing w:before="320" w:after="200"/>
      <w:outlineLvl w:val="8"/>
    </w:pPr>
    <w:rPr>
      <w:rFonts w:ascii="Arial" w:hAnsi="Arial" w:eastAsia="Arial" w:cs="Arial"/>
      <w:i/>
      <w:iCs/>
      <w:sz w:val="21"/>
      <w:szCs w:val="21"/>
    </w:rPr>
  </w:style>
  <w:style w:type="character" w:styleId="699">
    <w:name w:val="Heading 9 Char"/>
    <w:link w:val="698"/>
    <w:uiPriority w:val="9"/>
    <w:rPr>
      <w:rFonts w:ascii="Arial" w:hAnsi="Arial" w:eastAsia="Arial" w:cs="Arial"/>
      <w:i/>
      <w:iCs/>
      <w:sz w:val="21"/>
      <w:szCs w:val="21"/>
    </w:rPr>
  </w:style>
  <w:style w:type="paragraph" w:styleId="700">
    <w:name w:val="List Paragraph"/>
    <w:uiPriority w:val="34"/>
    <w:qFormat/>
    <w:pPr>
      <w:contextualSpacing/>
      <w:ind w:left="720"/>
    </w:pPr>
  </w:style>
  <w:style w:type="paragraph" w:styleId="701">
    <w:name w:val="No Spacing"/>
    <w:uiPriority w:val="1"/>
    <w:qFormat/>
    <w:pPr>
      <w:spacing w:before="0" w:after="0" w:line="240" w:lineRule="auto"/>
    </w:pPr>
  </w:style>
  <w:style w:type="paragraph" w:styleId="702">
    <w:name w:val="Title"/>
    <w:link w:val="703"/>
    <w:uiPriority w:val="10"/>
    <w:qFormat/>
    <w:pPr>
      <w:contextualSpacing/>
      <w:spacing w:before="300" w:after="200"/>
    </w:pPr>
    <w:rPr>
      <w:sz w:val="48"/>
      <w:szCs w:val="48"/>
    </w:rPr>
  </w:style>
  <w:style w:type="character" w:styleId="703">
    <w:name w:val="Title Char"/>
    <w:link w:val="702"/>
    <w:uiPriority w:val="10"/>
    <w:rPr>
      <w:sz w:val="48"/>
      <w:szCs w:val="48"/>
    </w:rPr>
  </w:style>
  <w:style w:type="paragraph" w:styleId="704">
    <w:name w:val="Subtitle"/>
    <w:link w:val="705"/>
    <w:uiPriority w:val="11"/>
    <w:qFormat/>
    <w:pPr>
      <w:spacing w:before="200" w:after="200"/>
    </w:pPr>
    <w:rPr>
      <w:sz w:val="24"/>
      <w:szCs w:val="24"/>
    </w:rPr>
  </w:style>
  <w:style w:type="character" w:styleId="705">
    <w:name w:val="Subtitle Char"/>
    <w:link w:val="704"/>
    <w:uiPriority w:val="11"/>
    <w:rPr>
      <w:sz w:val="24"/>
      <w:szCs w:val="24"/>
    </w:rPr>
  </w:style>
  <w:style w:type="paragraph" w:styleId="706">
    <w:name w:val="Quote"/>
    <w:link w:val="707"/>
    <w:uiPriority w:val="29"/>
    <w:qFormat/>
    <w:pPr>
      <w:ind w:left="720" w:right="720"/>
    </w:pPr>
    <w:rPr>
      <w:i/>
    </w:rPr>
  </w:style>
  <w:style w:type="character" w:styleId="707">
    <w:name w:val="Quote Char"/>
    <w:link w:val="706"/>
    <w:uiPriority w:val="29"/>
    <w:rPr>
      <w:i/>
    </w:rPr>
  </w:style>
  <w:style w:type="paragraph" w:styleId="708">
    <w:name w:val="Intense Quote"/>
    <w:link w:val="70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709">
    <w:name w:val="Intense Quote Char"/>
    <w:link w:val="708"/>
    <w:uiPriority w:val="30"/>
    <w:rPr>
      <w:i/>
    </w:rPr>
  </w:style>
  <w:style w:type="paragraph" w:styleId="710">
    <w:name w:val="Header"/>
    <w:link w:val="711"/>
    <w:uiPriority w:val="99"/>
    <w:unhideWhenUsed/>
    <w:pPr>
      <w:spacing w:after="0" w:line="240" w:lineRule="auto"/>
      <w:tabs>
        <w:tab w:val="center" w:pos="7143" w:leader="none"/>
        <w:tab w:val="right" w:pos="14287" w:leader="none"/>
      </w:tabs>
    </w:pPr>
  </w:style>
  <w:style w:type="character" w:styleId="711">
    <w:name w:val="Header Char"/>
    <w:link w:val="710"/>
    <w:uiPriority w:val="99"/>
  </w:style>
  <w:style w:type="paragraph" w:styleId="712">
    <w:name w:val="Footer"/>
    <w:link w:val="715"/>
    <w:uiPriority w:val="99"/>
    <w:unhideWhenUsed/>
    <w:pPr>
      <w:spacing w:after="0" w:line="240" w:lineRule="auto"/>
      <w:tabs>
        <w:tab w:val="center" w:pos="7143" w:leader="none"/>
        <w:tab w:val="right" w:pos="14287" w:leader="none"/>
      </w:tabs>
    </w:pPr>
  </w:style>
  <w:style w:type="character" w:styleId="713">
    <w:name w:val="Footer Char"/>
    <w:link w:val="712"/>
    <w:uiPriority w:val="99"/>
  </w:style>
  <w:style w:type="paragraph" w:styleId="714">
    <w:name w:val="Caption"/>
    <w:link w:val="715"/>
    <w:uiPriority w:val="35"/>
    <w:semiHidden/>
    <w:unhideWhenUsed/>
    <w:qFormat/>
    <w:pPr>
      <w:spacing w:line="276" w:lineRule="auto"/>
    </w:pPr>
    <w:rPr>
      <w:b/>
      <w:bCs/>
      <w:color w:val="4f81bd" w:themeColor="accent1"/>
      <w:sz w:val="18"/>
      <w:szCs w:val="18"/>
    </w:rPr>
  </w:style>
  <w:style w:type="character" w:styleId="715">
    <w:name w:val="Caption Char"/>
    <w:basedOn w:val="714"/>
    <w:link w:val="712"/>
    <w:uiPriority w:val="99"/>
  </w:style>
  <w:style w:type="table" w:styleId="716">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7">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8">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cPr>
    </w:tblStylePr>
    <w:tblStylePr w:type="band1Vert">
      <w:tcPr>
        <w:shd w:val="clear" w:color="ffffff" w:fill="ffffff"/>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9">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0">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1">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2">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23">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4">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5">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6">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7">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8">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9">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0">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1">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2">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3">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4">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5">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36">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37">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9">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44">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5">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6">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7">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8">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9">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0">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1">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2">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3">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4">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5">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6">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7">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blPr>
    <w:tblStylePr w:type="band1Horz">
      <w:tcPr>
        <w:shd w:val="clear" w:color="ffffff" w:fill="ffffff"/>
      </w:tcPr>
    </w:tblStylePr>
    <w:tblStylePr w:type="band1Vert">
      <w:tcPr>
        <w:shd w:val="clear" w:color="ffffff" w:fill="ffffff"/>
      </w:tcPr>
    </w:tblStylePr>
    <w:tblStylePr w:type="firstCol">
      <w:rPr>
        <w:rFonts w:ascii="Arial" w:hAnsi="Arial"/>
        <w:b/>
        <w:color w:val="ffffff"/>
        <w:sz w:val="22"/>
      </w:rPr>
      <w:tcPr>
        <w:shd w:val="clear" w:color="ffffff" w:fill="ffffff"/>
      </w:tcPr>
    </w:tblStylePr>
    <w:tblStylePr w:type="firstRow">
      <w:rPr>
        <w:rFonts w:ascii="Arial" w:hAnsi="Arial"/>
        <w:b/>
        <w:color w:val="ffffff"/>
        <w:sz w:val="22"/>
      </w:rPr>
      <w:tcPr>
        <w:shd w:val="clear" w:color="ffffff" w:fill="ffffff"/>
      </w:tcPr>
    </w:tblStylePr>
    <w:tblStylePr w:type="lastCol">
      <w:rPr>
        <w:rFonts w:ascii="Arial" w:hAnsi="Arial"/>
        <w:b/>
        <w:color w:val="ffffff"/>
        <w:sz w:val="22"/>
      </w:rPr>
      <w:tcPr>
        <w:shd w:val="clear" w:color="ffffff" w:fill="ffffff"/>
      </w:tcPr>
    </w:tblStylePr>
    <w:tblStylePr w:type="lastRow">
      <w:rPr>
        <w:rFonts w:ascii="Arial" w:hAnsi="Arial"/>
        <w:b/>
        <w:color w:val="ffffff"/>
        <w:sz w:val="22"/>
      </w:rPr>
      <w:tcPr>
        <w:shd w:val="clear" w:color="ffffff" w:fill="ffffff"/>
        <w:tcBorders>
          <w:top w:val="single" w:color="000000" w:themeColor="light1" w:sz="4" w:space="0"/>
        </w:tcBorders>
      </w:tcPr>
    </w:tblStylePr>
  </w:style>
  <w:style w:type="table" w:styleId="758">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cPr>
    </w:tblStylePr>
    <w:tblStylePr w:type="band1Vert">
      <w:tcPr>
        <w:shd w:val="clear" w:color="ffffff" w:fill="ffffff"/>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9">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0">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1">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2">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3">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4">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5">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cPr>
    </w:tblStylePr>
    <w:tblStylePr w:type="band1Vert">
      <w:tcPr>
        <w:shd w:val="clear" w:color="ffffff" w:fill="ffffff"/>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cBorders>
          <w:top w:val="single" w:color="000000" w:themeColor="text1" w:themeTint="80" w:sz="4" w:space="0"/>
          <w:left w:val="none" w:color="000000" w:sz="4" w:space="0"/>
          <w:bottom w:val="none" w:color="000000" w:sz="4" w:space="0"/>
          <w:right w:val="none" w:color="000000" w:sz="4" w:space="0"/>
        </w:tcBorders>
      </w:tcPr>
    </w:tblStylePr>
  </w:style>
  <w:style w:type="table" w:styleId="766">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fill="ffffff"/>
      </w:tcPr>
    </w:tblStylePr>
    <w:tblStylePr w:type="band1Vert">
      <w:tcPr>
        <w:shd w:val="clear" w:color="ffffff" w:fill="ffffff"/>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fill="ffffff"/>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fill="ffffff"/>
        <w:tcBorders>
          <w:top w:val="single" w:color="000000" w:themeColor="accent1" w:themeTint="80" w:sz="4" w:space="0"/>
          <w:left w:val="none" w:color="000000" w:sz="4" w:space="0"/>
          <w:bottom w:val="none" w:color="000000" w:sz="4" w:space="0"/>
          <w:right w:val="none" w:color="000000" w:sz="4" w:space="0"/>
        </w:tcBorders>
      </w:tcPr>
    </w:tblStylePr>
  </w:style>
  <w:style w:type="table" w:styleId="767">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fill="ffffff"/>
      </w:tcPr>
    </w:tblStylePr>
    <w:tblStylePr w:type="band1Vert">
      <w:tcPr>
        <w:shd w:val="clear" w:color="ffffff" w:fill="ffffff"/>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fill="ffffff"/>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68">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fill="ffffff"/>
      </w:tcPr>
    </w:tblStylePr>
    <w:tblStylePr w:type="band1Vert">
      <w:tcPr>
        <w:shd w:val="clear" w:color="ffffff" w:fill="ffffff"/>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fill="ffffff"/>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69">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fill="ffffff"/>
      </w:tcPr>
    </w:tblStylePr>
    <w:tblStylePr w:type="band1Vert">
      <w:tcPr>
        <w:shd w:val="clear" w:color="ffffff" w:fill="ffffff"/>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fill="ffffff"/>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70">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fill="ffffff"/>
      </w:tcPr>
    </w:tblStylePr>
    <w:tblStylePr w:type="band1Vert">
      <w:tcPr>
        <w:shd w:val="clear" w:color="ffffff" w:fill="ffffff"/>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fill="ffffff"/>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fill="ffffff"/>
        <w:tcBorders>
          <w:top w:val="single" w:color="000000" w:themeColor="accent5" w:themeTint="90" w:sz="4" w:space="0"/>
          <w:left w:val="none" w:color="000000" w:sz="4" w:space="0"/>
          <w:bottom w:val="none" w:color="000000" w:sz="4" w:space="0"/>
          <w:right w:val="none" w:color="000000" w:sz="4" w:space="0"/>
        </w:tcBorders>
      </w:tcPr>
    </w:tblStylePr>
  </w:style>
  <w:style w:type="table" w:styleId="771">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fill="ffffff"/>
      </w:tcPr>
    </w:tblStylePr>
    <w:tblStylePr w:type="band1Vert">
      <w:tcPr>
        <w:shd w:val="clear" w:color="ffffff" w:fill="ffffff"/>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fill="ffffff"/>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fill="ffffff"/>
        <w:tcBorders>
          <w:top w:val="single" w:color="000000" w:themeColor="accent6" w:themeTint="90" w:sz="4" w:space="0"/>
          <w:left w:val="none" w:color="000000" w:sz="4" w:space="0"/>
          <w:bottom w:val="none" w:color="000000" w:sz="4" w:space="0"/>
          <w:right w:val="none" w:color="000000" w:sz="4" w:space="0"/>
        </w:tcBorders>
      </w:tcPr>
    </w:tblStylePr>
  </w:style>
  <w:style w:type="table" w:styleId="772">
    <w:name w:val="List Table 1 Light"/>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3">
    <w:name w:val="List Table 1 Light - Accent 1"/>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4">
    <w:name w:val="List Table 1 Light - Accent 2"/>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5">
    <w:name w:val="List Table 1 Light - Accent 3"/>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6">
    <w:name w:val="List Table 1 Light - Accent 4"/>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7">
    <w:name w:val="List Table 1 Light - Accent 5"/>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8">
    <w:name w:val="List Table 1 Light - Accent 6"/>
    <w:uiPriority w:val="99"/>
    <w:pPr>
      <w:spacing w:after="0" w:line="240" w:lineRule="auto"/>
    </w:pPr>
    <w:tblPr>
      <w:tblStyleRowBandSize w:val="1"/>
      <w:tblStyleColBandSize w:val="1"/>
      <w:tblInd w:w="0" w:type="dxa"/>
    </w:tblPr>
    <w:tblStylePr w:type="band1Horz">
      <w:tcPr>
        <w:shd w:val="clear" w:color="ffffff" w:fill="ffffff"/>
      </w:tcPr>
    </w:tblStylePr>
    <w:tblStylePr w:type="band1Vert">
      <w:tcPr>
        <w:shd w:val="clear" w:color="ffffff" w:fill="ffffff"/>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9">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0">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1">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2">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3">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4">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5">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6">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87">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88">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89">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0">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1">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2">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3">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4">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5">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6">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7">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8">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799">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cPr>
    </w:tblStylePr>
    <w:tblStylePr w:type="band1Vert">
      <w:rPr>
        <w:rFonts w:ascii="Arial" w:hAnsi="Arial"/>
        <w:color w:val="404040"/>
        <w:sz w:val="22"/>
      </w:rPr>
      <w:tcPr>
        <w:shd w:val="clear" w:color="ffffff" w:fill="ffffff"/>
      </w:tcPr>
    </w:tblStylePr>
    <w:tblStylePr w:type="firstCol">
      <w:rPr>
        <w:b/>
        <w:color w:val="404040"/>
      </w:rPr>
    </w:tblStylePr>
    <w:tblStylePr w:type="firstRow">
      <w:rPr>
        <w:rFonts w:ascii="Arial" w:hAnsi="Arial"/>
        <w:b/>
        <w:color w:val="ffffff"/>
        <w:sz w:val="22"/>
      </w:rPr>
      <w:tcPr>
        <w:shd w:val="clear" w:color="ffffff" w:fill="ffffff"/>
      </w:tcPr>
    </w:tblStylePr>
    <w:tblStylePr w:type="lastCol">
      <w:rPr>
        <w:b/>
        <w:color w:val="404040"/>
      </w:rPr>
    </w:tblStylePr>
    <w:tblStylePr w:type="lastRow">
      <w:rPr>
        <w:b/>
        <w:color w:val="404040"/>
      </w:rPr>
    </w:tblStylePr>
  </w:style>
  <w:style w:type="table" w:styleId="800">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blPr>
    <w:tblStylePr w:type="band1Horz">
      <w:tcPr>
        <w:shd w:val="clear" w:color="ffffff" w:fill="ffffff"/>
        <w:tcBorders>
          <w:top w:val="single" w:color="000000" w:themeColor="light1" w:sz="4" w:space="0"/>
          <w:bottom w:val="single" w:color="000000" w:themeColor="light1" w:sz="4" w:space="0"/>
        </w:tcBorders>
      </w:tcPr>
    </w:tblStylePr>
    <w:tblStylePr w:type="band1Vert">
      <w:tcPr>
        <w:shd w:val="clear" w:color="ffffff" w:fill="ffffff"/>
        <w:tcBorders>
          <w:left w:val="single" w:color="000000" w:themeColor="light1" w:sz="4" w:space="0"/>
          <w:right w:val="single" w:color="000000" w:themeColor="light1" w:sz="4" w:space="0"/>
        </w:tcBorders>
      </w:tcPr>
    </w:tblStylePr>
    <w:tblStylePr w:type="band2Horz">
      <w:tcPr>
        <w:shd w:val="clear" w:color="ffffff" w:fill="ffffff"/>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cPr>
    </w:tblStylePr>
    <w:tblStylePr w:type="band1Vert">
      <w:tcPr>
        <w:shd w:val="clear" w:color="ffffff" w:fill="ffffff"/>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8">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9">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0">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1">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2">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3">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cPr>
    </w:tblStylePr>
    <w:tblStylePr w:type="band1Vert">
      <w:tcPr>
        <w:shd w:val="clear" w:color="ffffff" w:fill="ffffff"/>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4">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cPr>
    </w:tblStylePr>
    <w:tblStylePr w:type="band1Vert">
      <w:tcPr>
        <w:shd w:val="clear" w:color="ffffff" w:fill="ffffff"/>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5">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fill="ffffff"/>
      </w:tcPr>
    </w:tblStylePr>
    <w:tblStylePr w:type="band1Vert">
      <w:tcPr>
        <w:shd w:val="clear" w:color="ffffff" w:fill="ffffff"/>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fill="ffffff"/>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6">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fill="ffffff"/>
      </w:tcPr>
    </w:tblStylePr>
    <w:tblStylePr w:type="band1Vert">
      <w:tcPr>
        <w:shd w:val="clear" w:color="ffffff" w:fill="ffffff"/>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fill="ffffff"/>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7">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fill="ffffff"/>
      </w:tcPr>
    </w:tblStylePr>
    <w:tblStylePr w:type="band1Vert">
      <w:tcPr>
        <w:shd w:val="clear" w:color="ffffff" w:fill="ffffff"/>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fill="ffffff"/>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fill="ffffff"/>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8">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fill="ffffff"/>
      </w:tcPr>
    </w:tblStylePr>
    <w:tblStylePr w:type="band1Vert">
      <w:tcPr>
        <w:shd w:val="clear" w:color="ffffff" w:fill="ffffff"/>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fill="ffffff"/>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9">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fill="ffffff"/>
      </w:tcPr>
    </w:tblStylePr>
    <w:tblStylePr w:type="band1Vert">
      <w:tcPr>
        <w:shd w:val="clear" w:color="ffffff" w:fill="ffffff"/>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fill="ffffff"/>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fill="ffffff"/>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0">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fill="ffffff"/>
      </w:tcPr>
    </w:tblStylePr>
    <w:tblStylePr w:type="band1Vert">
      <w:tcPr>
        <w:shd w:val="clear" w:color="ffffff" w:fill="ffffff"/>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fill="ffffff"/>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fill="ffffff"/>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1">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2">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3">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4">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5">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6">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7">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8">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29">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0">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1">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2">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3">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4">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cPr>
    </w:tblStylePr>
    <w:tblStylePr w:type="band2Vert">
      <w:rPr>
        <w:rFonts w:ascii="Arial" w:hAnsi="Arial"/>
        <w:color w:val="404040"/>
        <w:sz w:val="22"/>
      </w:rPr>
      <w:tcPr>
        <w:shd w:val="clear" w:color="ffffff" w:fill="ffffff"/>
      </w:tcPr>
    </w:tblStylePr>
    <w:tblStylePr w:type="firstCol">
      <w:rPr>
        <w:rFonts w:ascii="Arial" w:hAnsi="Arial"/>
        <w:color w:val="f2f2f2"/>
        <w:sz w:val="22"/>
      </w:rPr>
      <w:tcPr>
        <w:shd w:val="clear" w:color="ffffff" w:fill="ffffff"/>
      </w:tcPr>
    </w:tblStylePr>
    <w:tblStylePr w:type="firstRow">
      <w:rPr>
        <w:rFonts w:ascii="Arial" w:hAnsi="Arial"/>
        <w:color w:val="f2f2f2"/>
        <w:sz w:val="22"/>
      </w:rPr>
      <w:tcPr>
        <w:shd w:val="clear" w:color="ffffff" w:fill="ffffff"/>
      </w:tcPr>
    </w:tblStylePr>
    <w:tblStylePr w:type="lastCol">
      <w:rPr>
        <w:rFonts w:ascii="Arial" w:hAnsi="Arial"/>
        <w:color w:val="f2f2f2"/>
        <w:sz w:val="22"/>
      </w:rPr>
      <w:tcPr>
        <w:shd w:val="clear" w:color="ffffff" w:fill="ffffff"/>
      </w:tcPr>
    </w:tblStylePr>
    <w:tblStylePr w:type="lastRow">
      <w:rPr>
        <w:rFonts w:ascii="Arial" w:hAnsi="Arial"/>
        <w:color w:val="f2f2f2"/>
        <w:sz w:val="22"/>
      </w:rPr>
      <w:tcPr>
        <w:shd w:val="clear" w:color="ffffff" w:fill="ffffff"/>
      </w:tcPr>
    </w:tblStylePr>
  </w:style>
  <w:style w:type="table" w:styleId="835">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6">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7">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8">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9">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0">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1">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2">
    <w:name w:val="Hyperlink"/>
    <w:uiPriority w:val="99"/>
    <w:unhideWhenUsed/>
    <w:rPr>
      <w:color w:val="0000ff" w:themeColor="hyperlink"/>
      <w:u w:val="single"/>
    </w:rPr>
  </w:style>
  <w:style w:type="paragraph" w:styleId="843">
    <w:name w:val="footnote text"/>
    <w:link w:val="844"/>
    <w:uiPriority w:val="99"/>
    <w:semiHidden/>
    <w:unhideWhenUsed/>
    <w:pPr>
      <w:spacing w:after="40" w:line="240" w:lineRule="auto"/>
    </w:pPr>
    <w:rPr>
      <w:sz w:val="18"/>
    </w:rPr>
  </w:style>
  <w:style w:type="character" w:styleId="844">
    <w:name w:val="Footnote Text Char"/>
    <w:link w:val="843"/>
    <w:uiPriority w:val="99"/>
    <w:rPr>
      <w:sz w:val="18"/>
    </w:rPr>
  </w:style>
  <w:style w:type="character" w:styleId="845">
    <w:name w:val="footnote reference"/>
    <w:uiPriority w:val="99"/>
    <w:unhideWhenUsed/>
    <w:rPr>
      <w:vertAlign w:val="superscript"/>
    </w:rPr>
  </w:style>
  <w:style w:type="paragraph" w:styleId="846">
    <w:name w:val="toc 1"/>
    <w:uiPriority w:val="39"/>
    <w:unhideWhenUsed/>
    <w:pPr>
      <w:ind w:left="0" w:right="0" w:firstLine="0"/>
      <w:spacing w:after="57"/>
    </w:pPr>
  </w:style>
  <w:style w:type="paragraph" w:styleId="847">
    <w:name w:val="toc 2"/>
    <w:uiPriority w:val="39"/>
    <w:unhideWhenUsed/>
    <w:pPr>
      <w:ind w:left="283" w:right="0" w:firstLine="0"/>
      <w:spacing w:after="57"/>
    </w:pPr>
  </w:style>
  <w:style w:type="paragraph" w:styleId="848">
    <w:name w:val="toc 3"/>
    <w:uiPriority w:val="39"/>
    <w:unhideWhenUsed/>
    <w:pPr>
      <w:ind w:left="567" w:right="0" w:firstLine="0"/>
      <w:spacing w:after="57"/>
    </w:pPr>
  </w:style>
  <w:style w:type="paragraph" w:styleId="849">
    <w:name w:val="toc 4"/>
    <w:uiPriority w:val="39"/>
    <w:unhideWhenUsed/>
    <w:pPr>
      <w:ind w:left="850" w:right="0" w:firstLine="0"/>
      <w:spacing w:after="57"/>
    </w:pPr>
  </w:style>
  <w:style w:type="paragraph" w:styleId="850">
    <w:name w:val="toc 5"/>
    <w:uiPriority w:val="39"/>
    <w:unhideWhenUsed/>
    <w:pPr>
      <w:ind w:left="1134" w:right="0" w:firstLine="0"/>
      <w:spacing w:after="57"/>
    </w:pPr>
  </w:style>
  <w:style w:type="paragraph" w:styleId="851">
    <w:name w:val="toc 6"/>
    <w:uiPriority w:val="39"/>
    <w:unhideWhenUsed/>
    <w:pPr>
      <w:ind w:left="1417" w:right="0" w:firstLine="0"/>
      <w:spacing w:after="57"/>
    </w:pPr>
  </w:style>
  <w:style w:type="paragraph" w:styleId="852">
    <w:name w:val="toc 7"/>
    <w:uiPriority w:val="39"/>
    <w:unhideWhenUsed/>
    <w:pPr>
      <w:ind w:left="1701" w:right="0" w:firstLine="0"/>
      <w:spacing w:after="57"/>
    </w:pPr>
  </w:style>
  <w:style w:type="paragraph" w:styleId="853">
    <w:name w:val="toc 8"/>
    <w:uiPriority w:val="39"/>
    <w:unhideWhenUsed/>
    <w:pPr>
      <w:ind w:left="1984" w:right="0" w:firstLine="0"/>
      <w:spacing w:after="57"/>
    </w:pPr>
  </w:style>
  <w:style w:type="paragraph" w:styleId="854">
    <w:name w:val="toc 9"/>
    <w:uiPriority w:val="39"/>
    <w:unhideWhenUsed/>
    <w:pPr>
      <w:ind w:left="2268" w:right="0" w:firstLine="0"/>
      <w:spacing w:after="57"/>
    </w:pPr>
  </w:style>
  <w:style w:type="paragraph" w:styleId="855">
    <w:name w:val="TOC Heading"/>
    <w:uiPriority w:val="39"/>
    <w:unhideWhenUsed/>
  </w:style>
  <w:style w:type="paragraph" w:styleId="856">
    <w:name w:val="Обычный"/>
    <w:next w:val="856"/>
    <w:link w:val="856"/>
    <w:rPr>
      <w:lang w:val="ru-RU" w:eastAsia="ru-RU" w:bidi="ar-SA"/>
    </w:rPr>
  </w:style>
  <w:style w:type="paragraph" w:styleId="857">
    <w:name w:val="Заголовок 1"/>
    <w:basedOn w:val="856"/>
    <w:next w:val="856"/>
    <w:link w:val="856"/>
    <w:pPr>
      <w:jc w:val="center"/>
      <w:keepNext/>
      <w:spacing w:before="180"/>
      <w:outlineLvl w:val="0"/>
    </w:pPr>
    <w:rPr>
      <w:b/>
      <w:bCs/>
    </w:rPr>
  </w:style>
  <w:style w:type="paragraph" w:styleId="858">
    <w:name w:val="Заголовок 2"/>
    <w:basedOn w:val="856"/>
    <w:next w:val="856"/>
    <w:link w:val="856"/>
    <w:pPr>
      <w:keepNext/>
      <w:outlineLvl w:val="1"/>
    </w:pPr>
    <w:rPr>
      <w:b/>
      <w:bCs/>
    </w:rPr>
  </w:style>
  <w:style w:type="paragraph" w:styleId="859">
    <w:name w:val="Заголовок 3"/>
    <w:basedOn w:val="856"/>
    <w:next w:val="856"/>
    <w:link w:val="883"/>
    <w:pPr>
      <w:ind w:left="1026"/>
      <w:keepNext/>
      <w:outlineLvl w:val="2"/>
    </w:pPr>
    <w:rPr>
      <w:sz w:val="28"/>
      <w:szCs w:val="28"/>
    </w:rPr>
  </w:style>
  <w:style w:type="paragraph" w:styleId="860">
    <w:name w:val="Заголовок 4"/>
    <w:basedOn w:val="856"/>
    <w:next w:val="856"/>
    <w:link w:val="856"/>
    <w:pPr>
      <w:ind w:left="317"/>
      <w:keepNext/>
      <w:outlineLvl w:val="3"/>
    </w:pPr>
    <w:rPr>
      <w:sz w:val="28"/>
      <w:szCs w:val="28"/>
    </w:rPr>
  </w:style>
  <w:style w:type="paragraph" w:styleId="861">
    <w:name w:val="Заголовок 5"/>
    <w:basedOn w:val="856"/>
    <w:next w:val="856"/>
    <w:link w:val="856"/>
    <w:pPr>
      <w:jc w:val="both"/>
      <w:keepNext/>
      <w:outlineLvl w:val="4"/>
    </w:pPr>
    <w:rPr>
      <w:sz w:val="28"/>
      <w:szCs w:val="28"/>
    </w:rPr>
  </w:style>
  <w:style w:type="paragraph" w:styleId="862">
    <w:name w:val="Заголовок 6"/>
    <w:basedOn w:val="856"/>
    <w:next w:val="856"/>
    <w:link w:val="856"/>
    <w:pPr>
      <w:jc w:val="center"/>
      <w:keepNext/>
      <w:outlineLvl w:val="5"/>
    </w:pPr>
    <w:rPr>
      <w:b/>
      <w:bCs/>
      <w:sz w:val="24"/>
      <w:szCs w:val="24"/>
    </w:rPr>
  </w:style>
  <w:style w:type="paragraph" w:styleId="863">
    <w:name w:val="Заголовок 7"/>
    <w:basedOn w:val="856"/>
    <w:next w:val="856"/>
    <w:link w:val="856"/>
    <w:pPr>
      <w:ind w:firstLine="851"/>
      <w:jc w:val="both"/>
      <w:keepNext/>
      <w:spacing w:line="360" w:lineRule="auto"/>
      <w:outlineLvl w:val="6"/>
    </w:pPr>
    <w:rPr>
      <w:b/>
      <w:bCs/>
      <w:sz w:val="26"/>
      <w:szCs w:val="26"/>
    </w:rPr>
  </w:style>
  <w:style w:type="paragraph" w:styleId="864">
    <w:name w:val="Заголовок 8"/>
    <w:basedOn w:val="856"/>
    <w:next w:val="856"/>
    <w:link w:val="856"/>
    <w:pPr>
      <w:keepNext/>
      <w:outlineLvl w:val="7"/>
    </w:pPr>
    <w:rPr>
      <w:sz w:val="28"/>
      <w:szCs w:val="28"/>
    </w:rPr>
  </w:style>
  <w:style w:type="paragraph" w:styleId="865">
    <w:name w:val="Заголовок 9"/>
    <w:basedOn w:val="856"/>
    <w:next w:val="856"/>
    <w:link w:val="856"/>
    <w:pPr>
      <w:jc w:val="both"/>
      <w:keepNext/>
      <w:outlineLvl w:val="8"/>
    </w:pPr>
    <w:rPr>
      <w:sz w:val="24"/>
      <w:szCs w:val="24"/>
    </w:rPr>
  </w:style>
  <w:style w:type="character" w:styleId="866">
    <w:name w:val="Основной шрифт абзаца"/>
    <w:next w:val="866"/>
    <w:link w:val="856"/>
    <w:semiHidden/>
  </w:style>
  <w:style w:type="table" w:styleId="867">
    <w:name w:val="Обычная таблица"/>
    <w:next w:val="867"/>
    <w:link w:val="856"/>
    <w:semiHidden/>
    <w:tblPr/>
  </w:style>
  <w:style w:type="numbering" w:styleId="868">
    <w:name w:val="Нет списка"/>
    <w:next w:val="868"/>
    <w:link w:val="856"/>
    <w:semiHidden/>
  </w:style>
  <w:style w:type="paragraph" w:styleId="869">
    <w:name w:val="FR1"/>
    <w:next w:val="869"/>
    <w:link w:val="856"/>
    <w:pPr>
      <w:spacing w:before="240"/>
      <w:widowControl w:val="off"/>
    </w:pPr>
    <w:rPr>
      <w:rFonts w:ascii="Arial" w:hAnsi="Arial"/>
      <w:sz w:val="16"/>
      <w:szCs w:val="16"/>
      <w:lang w:val="ru-RU" w:eastAsia="ru-RU" w:bidi="ar-SA"/>
    </w:rPr>
  </w:style>
  <w:style w:type="paragraph" w:styleId="870">
    <w:name w:val="Основной текст"/>
    <w:basedOn w:val="856"/>
    <w:next w:val="870"/>
    <w:link w:val="884"/>
    <w:pPr>
      <w:jc w:val="center"/>
    </w:pPr>
    <w:rPr>
      <w:sz w:val="28"/>
      <w:szCs w:val="28"/>
    </w:rPr>
  </w:style>
  <w:style w:type="paragraph" w:styleId="871">
    <w:name w:val="Основной текст с отступом"/>
    <w:basedOn w:val="856"/>
    <w:next w:val="871"/>
    <w:link w:val="856"/>
    <w:pPr>
      <w:ind w:firstLine="720"/>
      <w:jc w:val="both"/>
    </w:pPr>
    <w:rPr>
      <w:sz w:val="24"/>
      <w:szCs w:val="24"/>
    </w:rPr>
  </w:style>
  <w:style w:type="paragraph" w:styleId="872">
    <w:name w:val="Основной текст 3"/>
    <w:basedOn w:val="856"/>
    <w:next w:val="872"/>
    <w:link w:val="887"/>
    <w:rPr>
      <w:sz w:val="28"/>
      <w:szCs w:val="28"/>
    </w:rPr>
  </w:style>
  <w:style w:type="paragraph" w:styleId="873">
    <w:name w:val="Основной текст с отступом 2"/>
    <w:basedOn w:val="856"/>
    <w:next w:val="873"/>
    <w:link w:val="856"/>
    <w:pPr>
      <w:ind w:left="317"/>
    </w:pPr>
    <w:rPr>
      <w:sz w:val="24"/>
      <w:szCs w:val="24"/>
    </w:rPr>
  </w:style>
  <w:style w:type="paragraph" w:styleId="874">
    <w:name w:val="Верхний колонтитул"/>
    <w:basedOn w:val="856"/>
    <w:next w:val="874"/>
    <w:link w:val="885"/>
    <w:pPr>
      <w:tabs>
        <w:tab w:val="center" w:pos="4153" w:leader="none"/>
        <w:tab w:val="right" w:pos="8306" w:leader="none"/>
      </w:tabs>
    </w:pPr>
  </w:style>
  <w:style w:type="paragraph" w:styleId="875">
    <w:name w:val="Нижний колонтитул"/>
    <w:basedOn w:val="856"/>
    <w:next w:val="875"/>
    <w:link w:val="856"/>
    <w:pPr>
      <w:tabs>
        <w:tab w:val="center" w:pos="4153" w:leader="none"/>
        <w:tab w:val="right" w:pos="8306" w:leader="none"/>
      </w:tabs>
    </w:pPr>
  </w:style>
  <w:style w:type="paragraph" w:styleId="876">
    <w:name w:val="Основной текст с отступом 3"/>
    <w:basedOn w:val="856"/>
    <w:next w:val="876"/>
    <w:link w:val="886"/>
    <w:pPr>
      <w:ind w:firstLine="993"/>
      <w:jc w:val="both"/>
      <w:keepNext/>
      <w:spacing w:before="240" w:line="360" w:lineRule="auto"/>
      <w:tabs>
        <w:tab w:val="left" w:pos="9072" w:leader="none"/>
      </w:tabs>
      <w:outlineLvl w:val="1"/>
    </w:pPr>
    <w:rPr>
      <w:sz w:val="28"/>
      <w:szCs w:val="28"/>
    </w:rPr>
  </w:style>
  <w:style w:type="character" w:styleId="877">
    <w:name w:val="Номер страницы"/>
    <w:basedOn w:val="866"/>
    <w:next w:val="877"/>
    <w:link w:val="856"/>
  </w:style>
  <w:style w:type="paragraph" w:styleId="878">
    <w:name w:val="Название объекта"/>
    <w:basedOn w:val="856"/>
    <w:next w:val="856"/>
    <w:link w:val="856"/>
    <w:pPr>
      <w:ind w:firstLine="708"/>
      <w:jc w:val="center"/>
    </w:pPr>
    <w:rPr>
      <w:sz w:val="28"/>
      <w:szCs w:val="28"/>
    </w:rPr>
  </w:style>
  <w:style w:type="character" w:styleId="879">
    <w:name w:val="Гиперссылка"/>
    <w:next w:val="879"/>
    <w:link w:val="856"/>
    <w:rPr>
      <w:color w:val="0000ff"/>
      <w:u w:val="single"/>
    </w:rPr>
  </w:style>
  <w:style w:type="paragraph" w:styleId="880">
    <w:name w:val="Текст выноски"/>
    <w:basedOn w:val="856"/>
    <w:next w:val="880"/>
    <w:link w:val="856"/>
    <w:semiHidden/>
    <w:rPr>
      <w:rFonts w:ascii="Tahoma" w:hAnsi="Tahoma"/>
      <w:sz w:val="16"/>
      <w:szCs w:val="16"/>
    </w:rPr>
  </w:style>
  <w:style w:type="paragraph" w:styleId="881">
    <w:name w:val="ConsPlusNormal"/>
    <w:next w:val="881"/>
    <w:link w:val="856"/>
    <w:pPr>
      <w:ind w:firstLine="720"/>
      <w:widowControl w:val="off"/>
    </w:pPr>
    <w:rPr>
      <w:rFonts w:ascii="Arial" w:hAnsi="Arial"/>
      <w:lang w:val="ru-RU" w:eastAsia="ru-RU" w:bidi="ar-SA"/>
    </w:rPr>
  </w:style>
  <w:style w:type="paragraph" w:styleId="882">
    <w:name w:val="ConsPlusNonformat"/>
    <w:next w:val="882"/>
    <w:link w:val="856"/>
    <w:rPr>
      <w:rFonts w:ascii="Courier New" w:hAnsi="Courier New"/>
      <w:lang w:val="ru-RU" w:eastAsia="ru-RU" w:bidi="ar-SA"/>
    </w:rPr>
  </w:style>
  <w:style w:type="character" w:styleId="883">
    <w:name w:val="Заголовок 3 Знак"/>
    <w:next w:val="883"/>
    <w:link w:val="859"/>
    <w:rPr>
      <w:sz w:val="28"/>
      <w:szCs w:val="28"/>
    </w:rPr>
  </w:style>
  <w:style w:type="character" w:styleId="884">
    <w:name w:val="Основной текст Знак"/>
    <w:next w:val="884"/>
    <w:link w:val="870"/>
    <w:rPr>
      <w:sz w:val="28"/>
      <w:szCs w:val="28"/>
    </w:rPr>
  </w:style>
  <w:style w:type="character" w:styleId="885">
    <w:name w:val="Верхний колонтитул Знак"/>
    <w:basedOn w:val="866"/>
    <w:next w:val="885"/>
    <w:link w:val="874"/>
  </w:style>
  <w:style w:type="character" w:styleId="886">
    <w:name w:val="Основной текст с отступом 3 Знак"/>
    <w:next w:val="886"/>
    <w:link w:val="876"/>
    <w:rPr>
      <w:sz w:val="28"/>
      <w:szCs w:val="28"/>
    </w:rPr>
  </w:style>
  <w:style w:type="character" w:styleId="887">
    <w:name w:val="Основной текст 3 Знак"/>
    <w:next w:val="887"/>
    <w:link w:val="872"/>
    <w:rPr>
      <w:sz w:val="28"/>
      <w:szCs w:val="28"/>
    </w:rPr>
  </w:style>
  <w:style w:type="character" w:styleId="888" w:default="1">
    <w:name w:val="Default Paragraph Font"/>
    <w:uiPriority w:val="1"/>
    <w:semiHidden/>
    <w:unhideWhenUsed/>
  </w:style>
  <w:style w:type="numbering" w:styleId="889" w:default="1">
    <w:name w:val="No List"/>
    <w:uiPriority w:val="99"/>
    <w:semiHidden/>
    <w:unhideWhenUsed/>
  </w:style>
  <w:style w:type="paragraph" w:styleId="890" w:default="1">
    <w:name w:val="Normal"/>
    <w:qFormat/>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bushmanovan</cp:lastModifiedBy>
  <cp:revision>45</cp:revision>
  <dcterms:modified xsi:type="dcterms:W3CDTF">2025-12-15T09:34:37Z</dcterms:modified>
</cp:coreProperties>
</file>